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16 Οκτωβρίου 2020</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33802</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τον αναπληρωτή σας).</w:t>
            </w:r>
          </w:p>
          <w:p w:rsidR="00B1220E" w:rsidRPr="00092877" w:rsidRDefault="00B1220E" w:rsidP="00B1220E">
            <w:pPr>
              <w:pStyle w:val="a5"/>
              <w:numPr>
                <w:ilvl w:val="0"/>
                <w:numId w:val="38"/>
              </w:numPr>
              <w:ind w:left="742" w:firstLine="0"/>
              <w:rPr>
                <w:rFonts w:ascii="Verdana" w:eastAsiaTheme="minorEastAsia" w:hAnsi="Verdana" w:cs="Cambria"/>
                <w:bCs/>
                <w:color w:val="000000"/>
                <w:sz w:val="18"/>
                <w:szCs w:val="18"/>
              </w:rPr>
            </w:pPr>
            <w:r w:rsidRPr="00587049">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Τζέλης Ευάγγελος</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Πρόεδρος Κοινότητας Μεγαλοχωρίου</w:t>
            </w:r>
          </w:p>
          <w:p w:rsidR="00B1220E" w:rsidRPr="00092877" w:rsidRDefault="00B1220E" w:rsidP="00B1220E">
            <w:pPr>
              <w:pStyle w:val="a5"/>
              <w:numPr>
                <w:ilvl w:val="0"/>
                <w:numId w:val="38"/>
              </w:numPr>
              <w:ind w:left="742" w:firstLine="0"/>
              <w:rPr>
                <w:rFonts w:ascii="Verdana" w:eastAsiaTheme="minorEastAsia" w:hAnsi="Verdana" w:cs="Cambria"/>
                <w:bCs/>
                <w:color w:val="000000"/>
                <w:sz w:val="18"/>
                <w:szCs w:val="18"/>
              </w:rPr>
            </w:pPr>
            <w:r w:rsidRPr="00587049">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Σκρέκας Χρήστος</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Πρόεδρος Κοινότητας Μεγάρχης</w:t>
            </w:r>
          </w:p>
          <w:p w:rsidR="00B1220E" w:rsidRPr="00092877" w:rsidRDefault="00B1220E" w:rsidP="00B1220E">
            <w:pPr>
              <w:pStyle w:val="a5"/>
              <w:numPr>
                <w:ilvl w:val="0"/>
                <w:numId w:val="38"/>
              </w:numPr>
              <w:ind w:left="742" w:firstLine="0"/>
              <w:rPr>
                <w:rFonts w:ascii="Verdana" w:eastAsiaTheme="minorEastAsia" w:hAnsi="Verdana" w:cs="Cambria"/>
                <w:bCs/>
                <w:color w:val="000000"/>
                <w:sz w:val="18"/>
                <w:szCs w:val="18"/>
              </w:rPr>
            </w:pPr>
            <w:r w:rsidRPr="00587049">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Σταμούλης Δημήτριος</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Πρόεδρος Κοινότητας Βαλτινού</w:t>
            </w:r>
          </w:p>
          <w:p w:rsidR="00B1220E" w:rsidRPr="00092877" w:rsidRDefault="00B1220E" w:rsidP="00B1220E">
            <w:pPr>
              <w:pStyle w:val="a5"/>
              <w:numPr>
                <w:ilvl w:val="0"/>
                <w:numId w:val="38"/>
              </w:numPr>
              <w:ind w:left="742" w:firstLine="0"/>
              <w:rPr>
                <w:rFonts w:ascii="Verdana" w:eastAsiaTheme="minorEastAsia" w:hAnsi="Verdana" w:cs="Cambria"/>
                <w:bCs/>
                <w:color w:val="000000"/>
                <w:sz w:val="18"/>
                <w:szCs w:val="18"/>
              </w:rPr>
            </w:pPr>
            <w:r w:rsidRPr="00587049">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Γεωργούλας Γεώργιος</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Πρόεδρος Κοινότητας Γενεσίου</w:t>
            </w:r>
          </w:p>
          <w:p w:rsidR="00B1220E" w:rsidRPr="00092877" w:rsidRDefault="00B1220E" w:rsidP="00B1220E">
            <w:pPr>
              <w:pStyle w:val="a5"/>
              <w:numPr>
                <w:ilvl w:val="0"/>
                <w:numId w:val="38"/>
              </w:numPr>
              <w:ind w:left="742" w:firstLine="0"/>
              <w:rPr>
                <w:rFonts w:ascii="Verdana" w:eastAsiaTheme="minorEastAsia" w:hAnsi="Verdana" w:cs="Cambria"/>
                <w:bCs/>
                <w:color w:val="000000"/>
                <w:sz w:val="18"/>
                <w:szCs w:val="18"/>
              </w:rPr>
            </w:pPr>
            <w:r w:rsidRPr="00587049">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Τσιούνης Ηλίας</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Πρόεδρος Κοινότητας Γοργογυρίου</w:t>
            </w:r>
          </w:p>
          <w:p w:rsidR="00B1220E" w:rsidRPr="002411B7" w:rsidRDefault="00B1220E" w:rsidP="00B1220E">
            <w:pPr>
              <w:pStyle w:val="a5"/>
              <w:numPr>
                <w:ilvl w:val="0"/>
                <w:numId w:val="38"/>
              </w:numPr>
              <w:ind w:left="742" w:firstLine="0"/>
              <w:rPr>
                <w:rFonts w:ascii="Verdana" w:eastAsiaTheme="minorEastAsia" w:hAnsi="Verdana" w:cs="Cambria"/>
                <w:bCs/>
                <w:color w:val="000000"/>
                <w:sz w:val="18"/>
                <w:szCs w:val="18"/>
              </w:rPr>
            </w:pPr>
            <w:r w:rsidRPr="00587049">
              <w:rPr>
                <w:rFonts w:ascii="Verdana" w:eastAsiaTheme="minorEastAsia" w:hAnsi="Verdana" w:cs="Cambria"/>
                <w:bCs/>
                <w:color w:val="000000"/>
                <w:sz w:val="18"/>
                <w:szCs w:val="18"/>
              </w:rPr>
              <w:t xml:space="preserve">κ. </w:t>
            </w:r>
            <w:r w:rsidRPr="00092877">
              <w:rPr>
                <w:rFonts w:ascii="Verdana" w:eastAsiaTheme="minorEastAsia" w:hAnsi="Verdana" w:cs="Cambria"/>
                <w:bCs/>
                <w:color w:val="000000"/>
                <w:sz w:val="18"/>
                <w:szCs w:val="18"/>
              </w:rPr>
              <w:t>Τσίνας Γεώργιος</w:t>
            </w:r>
            <w:r w:rsidRPr="00092877">
              <w:rPr>
                <w:rFonts w:ascii="Verdana" w:eastAsiaTheme="minorEastAsia" w:hAnsi="Verdana"/>
                <w:bCs/>
                <w:sz w:val="18"/>
                <w:szCs w:val="18"/>
              </w:rPr>
              <w:t xml:space="preserve"> </w:t>
            </w:r>
            <w:r w:rsidRPr="00092877">
              <w:rPr>
                <w:rFonts w:ascii="Verdana" w:eastAsiaTheme="minorEastAsia" w:hAnsi="Verdana" w:cs="Cambria"/>
                <w:bCs/>
                <w:color w:val="000000"/>
                <w:sz w:val="18"/>
                <w:szCs w:val="18"/>
              </w:rPr>
              <w:t>Πρόεδρος Κοινότητας Λόγγου</w:t>
            </w:r>
          </w:p>
          <w:p w:rsidR="002411B7" w:rsidRPr="00092877" w:rsidRDefault="002411B7" w:rsidP="00B1220E">
            <w:pPr>
              <w:pStyle w:val="a5"/>
              <w:numPr>
                <w:ilvl w:val="0"/>
                <w:numId w:val="38"/>
              </w:numPr>
              <w:ind w:left="742" w:firstLine="0"/>
              <w:rPr>
                <w:rFonts w:ascii="Verdana" w:eastAsiaTheme="minorEastAsia" w:hAnsi="Verdana" w:cs="Cambria"/>
                <w:bCs/>
                <w:color w:val="000000"/>
                <w:sz w:val="18"/>
                <w:szCs w:val="18"/>
              </w:rPr>
            </w:pPr>
            <w:r>
              <w:rPr>
                <w:rFonts w:ascii="Verdana" w:eastAsiaTheme="minorEastAsia" w:hAnsi="Verdana" w:cs="Cambria"/>
                <w:bCs/>
                <w:color w:val="000000"/>
                <w:sz w:val="18"/>
                <w:szCs w:val="18"/>
              </w:rPr>
              <w:t xml:space="preserve"> κ. Τζερεμές Νικόλαος Πρόεδρος Κοινότητας Ξυλοπάροικου </w:t>
            </w:r>
          </w:p>
          <w:p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53</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587049" w:rsidRPr="00587049" w:rsidRDefault="00587049" w:rsidP="00587049">
      <w:pPr>
        <w:pStyle w:val="a5"/>
        <w:widowControl w:val="0"/>
        <w:numPr>
          <w:ilvl w:val="0"/>
          <w:numId w:val="15"/>
        </w:numPr>
        <w:tabs>
          <w:tab w:val="left" w:pos="15"/>
        </w:tabs>
        <w:autoSpaceDE w:val="0"/>
        <w:autoSpaceDN w:val="0"/>
        <w:adjustRightInd w:val="0"/>
        <w:jc w:val="both"/>
        <w:rPr>
          <w:rFonts w:ascii="Verdana" w:hAnsi="Verdana" w:cs="Calibri"/>
          <w:color w:val="000000"/>
          <w:sz w:val="18"/>
          <w:szCs w:val="18"/>
        </w:rPr>
      </w:pPr>
      <w:r w:rsidRPr="00587049">
        <w:rPr>
          <w:rFonts w:ascii="Verdana" w:hAnsi="Verdana" w:cs="Cambria"/>
          <w:color w:val="000000"/>
          <w:sz w:val="18"/>
          <w:szCs w:val="18"/>
        </w:rPr>
        <w:t xml:space="preserve">Καλείστε να προσέλθετε σε </w:t>
      </w:r>
      <w:r w:rsidRPr="00587049">
        <w:rPr>
          <w:rFonts w:ascii="Verdana" w:hAnsi="Verdana" w:cs="Cambria"/>
          <w:sz w:val="18"/>
          <w:szCs w:val="18"/>
        </w:rPr>
        <w:t xml:space="preserve">δια ζώσης κεκλεισμένων των θυρών τακτική συνεδρίαση, σύμφωνα με το άρθρο 10 της από 11/3/2020 Πράξης Νομοθετικού Περιεχομένου  (μέτρα αποφυγής της διάδοσης του Κορωναϊού </w:t>
      </w:r>
      <w:r w:rsidRPr="00587049">
        <w:rPr>
          <w:rFonts w:ascii="Verdana" w:hAnsi="Verdana" w:cs="Cambria"/>
          <w:sz w:val="18"/>
          <w:szCs w:val="18"/>
          <w:lang w:val="en-US"/>
        </w:rPr>
        <w:t>Covid</w:t>
      </w:r>
      <w:r w:rsidRPr="00587049">
        <w:rPr>
          <w:rFonts w:ascii="Verdana" w:hAnsi="Verdana" w:cs="Cambria"/>
          <w:sz w:val="18"/>
          <w:szCs w:val="18"/>
        </w:rPr>
        <w:t xml:space="preserve"> 19)</w:t>
      </w:r>
      <w:r w:rsidRPr="00587049">
        <w:rPr>
          <w:rFonts w:ascii="Verdana" w:hAnsi="Verdana"/>
          <w:sz w:val="18"/>
          <w:szCs w:val="18"/>
        </w:rPr>
        <w:t xml:space="preserve"> και τις υπ’ αριθμ. 18318/13-03-2020 και 20930/31-03-2020 εγκυκλίους του Υπουργείου Εσωτερικών, </w:t>
      </w:r>
      <w:r w:rsidRPr="00587049">
        <w:rPr>
          <w:rFonts w:ascii="Verdana" w:hAnsi="Verdana" w:cs="Calibri"/>
          <w:color w:val="000000"/>
          <w:sz w:val="18"/>
          <w:szCs w:val="18"/>
        </w:rPr>
        <w:t>της Οικονομικής Επιτροπής</w:t>
      </w:r>
      <w:r w:rsidRPr="00587049">
        <w:rPr>
          <w:rFonts w:ascii="Verdana" w:hAnsi="Verdana" w:cs="Cambria"/>
          <w:color w:val="000000"/>
          <w:sz w:val="18"/>
          <w:szCs w:val="18"/>
        </w:rPr>
        <w:t xml:space="preserve">, που θα διεξαχθεί στο Δημοτικό Κατάστημα </w:t>
      </w:r>
      <w:r w:rsidRPr="00587049">
        <w:rPr>
          <w:rFonts w:ascii="Verdana" w:hAnsi="Verdana" w:cs="Calibri"/>
          <w:color w:val="000000"/>
          <w:sz w:val="18"/>
          <w:szCs w:val="18"/>
        </w:rPr>
        <w:t xml:space="preserve">την 20η του μηνός Οκτωβρίου έτους 2020, ημέρα Τρίτη και ώρα </w:t>
      </w:r>
      <w:r w:rsidRPr="00587049">
        <w:rPr>
          <w:rFonts w:ascii="Verdana" w:hAnsi="Verdana" w:cs="Calibri"/>
          <w:sz w:val="18"/>
          <w:szCs w:val="18"/>
        </w:rPr>
        <w:t>12:30</w:t>
      </w:r>
      <w:r w:rsidRPr="00587049">
        <w:rPr>
          <w:rFonts w:ascii="Verdana" w:hAnsi="Verdana" w:cs="Calibri"/>
          <w:color w:val="000000"/>
          <w:sz w:val="18"/>
          <w:szCs w:val="18"/>
        </w:rPr>
        <w:t xml:space="preserve"> για την συζήτηση και λήψη αποφάσεων στα παρακάτω θέματα της ημερήσιας διάταξης, σύμφωνα με τις σχετικές διατάξεις του άρθρου 75 Ν.3852/10, όπως αντικαταστάθηκε από το άρθρο 77 του Ν.4555/18 και ισχύει :</w:t>
      </w:r>
    </w:p>
    <w:p w:rsidR="0037361B" w:rsidRPr="00092877" w:rsidRDefault="0037361B" w:rsidP="00B8226C">
      <w:pPr>
        <w:pStyle w:val="a5"/>
        <w:numPr>
          <w:ilvl w:val="0"/>
          <w:numId w:val="15"/>
        </w:numPr>
        <w:spacing w:after="160" w:line="256" w:lineRule="auto"/>
        <w:rPr>
          <w:rFonts w:ascii="Verdana" w:eastAsiaTheme="minorEastAsia" w:hAnsi="Verdana" w:cs="Cambria"/>
          <w:bCs/>
          <w:color w:val="000000"/>
          <w:sz w:val="18"/>
          <w:szCs w:val="18"/>
        </w:rPr>
      </w:pP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58704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απόδοσης λογαριασμού χρηματικών ενταλμάτων προπληρωμής και  απαλλαγή του υπολόγου υπαλλήλου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58704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απόδοσης λογαριασμού χρηματικού εντάλματος προπληρωμής και την απαλλαγή της υπολόγου υπαλλήλου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58704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Ορισμός υπολόγου έκδοσης χρηματικού εντάλματος προπληρωμής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58704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Ορισμός υπολόγου έκδοσης χρηματικού εντάλματος προπληρωμής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58704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Αποδοχή δωρεάς του μουσικού αρχείου του Αλέξανδρου Σιάφα  στο Τμήμα Πολιτισμού &amp; Αθλητισμού της  Δ/νσης Παιδείας –Πολιτισμού &amp; Αθλητισμού του Δήμου Τρικκαίων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58704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σύναψης Προγραμματικής Σύμβασης μεταξύ του Δήμου Αργοστολίου, του Δήμου Τρικκαίων και της Αναπτυξιακής ΑΕ Δήμου Τρικκαίων “e-Trikala Α.Ε.¨ με τίτλο «ΨΗΦΙΟΠΟΙΗΣΗ ΤΩΝ ΥΠΗΡΕΣΙΩΝ ΤΟΥ ΔΗΜΟΥ ΑΡΓΟΣΤΟΛΙΟΥ»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58704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ΙV  της Επιτροπής διενέργειας – κατακύρωση αποτελέσματος του αριθμ. 92564 ηλεκτρονικού διαγωνισμού «Προμήθεια έτοιμου φαγητού για τη σίτιση: α) των μαθητών μουσικού σχολείου Τρικάλων, σχολικού έτους 2020 - 2021 και β) των ωφελουμένων του ΚΗΦΗ, έτους 2021».  Αριθμ. Διακήρυξης 15048/4-6-2020</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58704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της Επιτροπής Αξιολόγησης Προσφορών για τη δράση «Εναλλακτική διαχείριση μη επικίνδυνων αποβλήτων – μεταχειρισμένων ειδών ένδυσης, ιματισμού, και υπόδησης» στο Δήμο Τρικκαίων»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58704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μελέτης του έργου με τίτλο:  «ΠΕΖΟΔΡΟΜΗΣΕΙΣ ΟΔΩΝ ΕΝΤΟΣ ΟΙΚΙΣΜΟΥ ΚΟΙΝΟΤΗΤΑΣ ΜΕΓΑΛΟΧΩΡΙΟΥ»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58704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μελέτης του έργου με τίτλο:  «ΠΛΑΚΟΣΤΡΩΣΕΙΣ ΠΕΖΟΔΡΟΜΙΩΝ ΕΝΤΟΣ ΟΙΚΙΣΜΟΥ ΤΗΣ ΚΟΙΝΟΤΗΤΑΣ ΜΕΓΑΡΧΗΣ»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58704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μελέτης του έργου με τίτλο:  «Συντήρηση – Βελτίωση προσβασιμότητας εντός οικισμού Κοινότητας Ξυλοπάροικου»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lastRenderedPageBreak/>
        <w:t>12</w:t>
      </w:r>
      <w:r w:rsidR="00B67C55" w:rsidRPr="0058704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μελέτης και του ΣΑΥ-ΦΑΥ του έργου με τίτλο:  «ΠΕΖΟΔΡΟΜΗΣΗ ΤΟΥ ΚΕΝΤΡΙΚΟΥ ΠΑΡΚΟΥ ΣΤΗΝ ΠΛΑΤΕΙΑ ΤΗΣ ΚΟΙΝΟΤΗΤΑΣ ΒΑΛΤΙΝΟΥ»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58704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μελέτης του έργου με τίτλο:  «Τσιμεντόστρωση δρόμων εντός του οικισμού της Κοινότητας Γενεσίου»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14</w:t>
      </w:r>
      <w:r w:rsidR="00B67C55" w:rsidRPr="0058704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μελέτης του έργου με τίτλο:  «Βελτίωση εσωτερικής οδοποιϊας Κοινότητας Γοργογυρίου»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15</w:t>
      </w:r>
      <w:r w:rsidR="00B67C55" w:rsidRPr="0058704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της μελέτης του έργου με τίτλο:  «Συντήρηση στέγης κτιρίου παλαιού σχολείου Τ.Κ. Λόγγου»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16</w:t>
      </w:r>
      <w:r w:rsidR="00B67C55" w:rsidRPr="0058704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Σύσταση επιτροπής διεξαγωγής διαγωνισμού για την διενέργεια ηλεκτρονικού διαγωνισμού για το έργο:      Υποέργο1:«Αποκατάσταση, αναβάθμιση &amp; εκσυγχρονισμός του Ιστορικού Διατηρητέου Μνημείου «Αρχοντικό Κυρνάσιου» στο Βαρούσι Τρικάλων και μετατροπή του σε «Σπίτι των Τρικαλινών Μουσικών Δημιουργών» προϋπολογισμού  537.338,71€  (πλέον ΦΠΑ 24%)</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17</w:t>
      </w:r>
      <w:r w:rsidR="00B67C55" w:rsidRPr="0058704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1  της Επιτροπής διενέργειας του ανοιχτού ηλεκτρονικού  διαγωνισμού επιλογής αναδόχου για την κατασκευή του έργου «ΑΝΟΙΚΤΟ ΚΕΝΤΡΟ ΕΜΠΟΡΙΟΥ ΔΗΜΟΥ ΤΡΙΚΚΑΙΩΝ ΥΠΟΕΡΓΟ 1:ΑΝΑΒΑΘΜΙΣΗ ΤΟΥ ΙΣΤΟΡΙΚΟΥ ΕΜΠΟΡΙΚΟΥ ΚΕΝΤΡΟΥ ΤΗΣ ΠΟΛΗΣ ΤΩΝ ΤΡΙΚΑΛΩΝ ΚΑΙ ΜΕTAΤΡΟΠΗ ΤΗΣ ΟΔΟΥ 25ης ΜΑΡΤΙΟΥ ΣΕ ΟΔΟ ΗΠΙΑΣ ΚΥΚΛΟΦΟΡΙΑΣ»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18</w:t>
      </w:r>
      <w:r w:rsidR="00B67C55" w:rsidRPr="0058704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των Σ.Α.Υ. – Φ.Α.Υ.  του έργου:   «ΠΛΑΚΟΣΤΡΩΣΕΙΣ Τ.Κ. ΠΑΛΑΙΟΠΥΡΓΟΥ»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19</w:t>
      </w:r>
      <w:r w:rsidR="00B67C55" w:rsidRPr="0058704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Άσκηση εφέσεως κατά της αριθμ. 5130/2018 απόφασης του Πολυμελούς Πρωτοδικείου Αθηνών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20</w:t>
      </w:r>
      <w:r w:rsidR="00B67C55" w:rsidRPr="0058704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δαπάνης  απολογιστικά για τις εργασίες  αντιμετώπισης των εκτάκτων αναγκών πολιτικής προστασίας και για την μίσθωση οχημάτων, λόγω έντονων πλημμυρικών φαινομένων στις Τοπικές Κοινότητες Παλαιοπύργου, Αρδανίου, Ράξας, Ριζώματος και Πλατάνου  του  Δήμου Τρικκαίων</w:t>
      </w: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587049" w:rsidP="00587049">
            <w:pPr>
              <w:widowControl w:val="0"/>
              <w:tabs>
                <w:tab w:val="left" w:pos="5886"/>
              </w:tabs>
              <w:autoSpaceDE w:val="0"/>
              <w:autoSpaceDN w:val="0"/>
              <w:adjustRightInd w:val="0"/>
              <w:spacing w:after="0" w:line="240" w:lineRule="auto"/>
              <w:jc w:val="center"/>
              <w:rPr>
                <w:rFonts w:ascii="Verdana" w:hAnsi="Verdana"/>
                <w:sz w:val="18"/>
                <w:szCs w:val="18"/>
              </w:rPr>
            </w:pPr>
            <w:r>
              <w:rPr>
                <w:rFonts w:ascii="Verdana" w:hAnsi="Verdana" w:cs="Calibri"/>
                <w:b/>
                <w:bCs/>
                <w:color w:val="000000"/>
                <w:sz w:val="18"/>
                <w:szCs w:val="18"/>
              </w:rPr>
              <w:t>Η Αντιπ</w:t>
            </w:r>
            <w:r w:rsidR="006B23F1" w:rsidRPr="00092877">
              <w:rPr>
                <w:rFonts w:ascii="Verdana" w:hAnsi="Verdana" w:cs="Calibri"/>
                <w:b/>
                <w:bCs/>
                <w:color w:val="000000"/>
                <w:sz w:val="18"/>
                <w:szCs w:val="18"/>
              </w:rPr>
              <w:t>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6B23F1" w:rsidRPr="00092877" w:rsidRDefault="00587049" w:rsidP="00167A8D">
            <w:pPr>
              <w:widowControl w:val="0"/>
              <w:tabs>
                <w:tab w:val="left" w:pos="7206"/>
              </w:tabs>
              <w:autoSpaceDE w:val="0"/>
              <w:autoSpaceDN w:val="0"/>
              <w:adjustRightInd w:val="0"/>
              <w:spacing w:after="0" w:line="240" w:lineRule="auto"/>
              <w:jc w:val="center"/>
              <w:rPr>
                <w:rFonts w:ascii="Verdana" w:hAnsi="Verdana"/>
                <w:sz w:val="18"/>
                <w:szCs w:val="18"/>
              </w:rPr>
            </w:pPr>
            <w:r>
              <w:rPr>
                <w:rFonts w:ascii="Verdana" w:hAnsi="Verdana"/>
                <w:b/>
                <w:sz w:val="18"/>
                <w:szCs w:val="18"/>
              </w:rPr>
              <w:t>Παρασκευή Βότσιου-Μακρή</w:t>
            </w:r>
          </w:p>
        </w:tc>
      </w:tr>
    </w:tbl>
    <w:p w:rsidR="00617C1D" w:rsidRPr="00092877" w:rsidRDefault="00617C1D" w:rsidP="006F0CA2">
      <w:pPr>
        <w:widowControl w:val="0"/>
        <w:tabs>
          <w:tab w:val="left" w:pos="15"/>
        </w:tabs>
        <w:autoSpaceDE w:val="0"/>
        <w:autoSpaceDN w:val="0"/>
        <w:adjustRightInd w:val="0"/>
        <w:jc w:val="both"/>
        <w:rPr>
          <w:rFonts w:ascii="Verdana" w:hAnsi="Verdana"/>
          <w:sz w:val="18"/>
          <w:szCs w:val="18"/>
        </w:rPr>
      </w:pPr>
    </w:p>
    <w:p w:rsidR="00587049" w:rsidRDefault="00587049" w:rsidP="0051578A">
      <w:pPr>
        <w:widowControl w:val="0"/>
        <w:tabs>
          <w:tab w:val="left" w:pos="5886"/>
        </w:tabs>
        <w:autoSpaceDE w:val="0"/>
        <w:autoSpaceDN w:val="0"/>
        <w:adjustRightInd w:val="0"/>
        <w:spacing w:after="0" w:line="240" w:lineRule="auto"/>
        <w:rPr>
          <w:rFonts w:ascii="Verdana" w:hAnsi="Verdana"/>
          <w:sz w:val="18"/>
          <w:szCs w:val="18"/>
        </w:rPr>
      </w:pPr>
    </w:p>
    <w:p w:rsidR="00587049" w:rsidRDefault="00587049" w:rsidP="0051578A">
      <w:pPr>
        <w:widowControl w:val="0"/>
        <w:tabs>
          <w:tab w:val="left" w:pos="5886"/>
        </w:tabs>
        <w:autoSpaceDE w:val="0"/>
        <w:autoSpaceDN w:val="0"/>
        <w:adjustRightInd w:val="0"/>
        <w:spacing w:after="0" w:line="240" w:lineRule="auto"/>
        <w:rPr>
          <w:rFonts w:ascii="Verdana" w:hAnsi="Verdana"/>
          <w:sz w:val="18"/>
          <w:szCs w:val="18"/>
        </w:rPr>
      </w:pPr>
    </w:p>
    <w:p w:rsidR="00587049" w:rsidRDefault="00587049" w:rsidP="0051578A">
      <w:pPr>
        <w:widowControl w:val="0"/>
        <w:tabs>
          <w:tab w:val="left" w:pos="5886"/>
        </w:tabs>
        <w:autoSpaceDE w:val="0"/>
        <w:autoSpaceDN w:val="0"/>
        <w:adjustRightInd w:val="0"/>
        <w:spacing w:after="0" w:line="240" w:lineRule="auto"/>
        <w:rPr>
          <w:rFonts w:ascii="Verdana" w:hAnsi="Verdana"/>
          <w:sz w:val="18"/>
          <w:szCs w:val="18"/>
        </w:rPr>
      </w:pPr>
    </w:p>
    <w:p w:rsidR="00587049" w:rsidRDefault="00587049" w:rsidP="0051578A">
      <w:pPr>
        <w:widowControl w:val="0"/>
        <w:tabs>
          <w:tab w:val="left" w:pos="5886"/>
        </w:tabs>
        <w:autoSpaceDE w:val="0"/>
        <w:autoSpaceDN w:val="0"/>
        <w:adjustRightInd w:val="0"/>
        <w:spacing w:after="0" w:line="240" w:lineRule="auto"/>
        <w:rPr>
          <w:rFonts w:ascii="Verdana" w:hAnsi="Verdana"/>
          <w:sz w:val="18"/>
          <w:szCs w:val="18"/>
        </w:rPr>
      </w:pPr>
    </w:p>
    <w:p w:rsidR="00587049" w:rsidRDefault="00587049" w:rsidP="0051578A">
      <w:pPr>
        <w:widowControl w:val="0"/>
        <w:tabs>
          <w:tab w:val="left" w:pos="5886"/>
        </w:tabs>
        <w:autoSpaceDE w:val="0"/>
        <w:autoSpaceDN w:val="0"/>
        <w:adjustRightInd w:val="0"/>
        <w:spacing w:after="0" w:line="240" w:lineRule="auto"/>
        <w:rPr>
          <w:rFonts w:ascii="Verdana" w:hAnsi="Verdana"/>
          <w:sz w:val="18"/>
          <w:szCs w:val="18"/>
        </w:rPr>
      </w:pPr>
    </w:p>
    <w:p w:rsidR="00587049" w:rsidRDefault="00587049" w:rsidP="0051578A">
      <w:pPr>
        <w:widowControl w:val="0"/>
        <w:tabs>
          <w:tab w:val="left" w:pos="5886"/>
        </w:tabs>
        <w:autoSpaceDE w:val="0"/>
        <w:autoSpaceDN w:val="0"/>
        <w:adjustRightInd w:val="0"/>
        <w:spacing w:after="0" w:line="240" w:lineRule="auto"/>
        <w:rPr>
          <w:rFonts w:ascii="Verdana" w:hAnsi="Verdana"/>
          <w:sz w:val="18"/>
          <w:szCs w:val="18"/>
        </w:rPr>
      </w:pPr>
    </w:p>
    <w:p w:rsidR="00587049" w:rsidRDefault="00587049" w:rsidP="0051578A">
      <w:pPr>
        <w:widowControl w:val="0"/>
        <w:tabs>
          <w:tab w:val="left" w:pos="5886"/>
        </w:tabs>
        <w:autoSpaceDE w:val="0"/>
        <w:autoSpaceDN w:val="0"/>
        <w:adjustRightInd w:val="0"/>
        <w:spacing w:after="0" w:line="240" w:lineRule="auto"/>
        <w:rPr>
          <w:rFonts w:ascii="Verdana" w:hAnsi="Verdana"/>
          <w:sz w:val="18"/>
          <w:szCs w:val="18"/>
        </w:rPr>
      </w:pPr>
    </w:p>
    <w:p w:rsidR="00587049" w:rsidRDefault="00587049" w:rsidP="0051578A">
      <w:pPr>
        <w:widowControl w:val="0"/>
        <w:tabs>
          <w:tab w:val="left" w:pos="5886"/>
        </w:tabs>
        <w:autoSpaceDE w:val="0"/>
        <w:autoSpaceDN w:val="0"/>
        <w:adjustRightInd w:val="0"/>
        <w:spacing w:after="0" w:line="240" w:lineRule="auto"/>
        <w:rPr>
          <w:rFonts w:ascii="Verdana" w:hAnsi="Verdana"/>
          <w:sz w:val="18"/>
          <w:szCs w:val="18"/>
        </w:rPr>
      </w:pPr>
    </w:p>
    <w:p w:rsidR="00587049" w:rsidRDefault="00587049" w:rsidP="0051578A">
      <w:pPr>
        <w:widowControl w:val="0"/>
        <w:tabs>
          <w:tab w:val="left" w:pos="5886"/>
        </w:tabs>
        <w:autoSpaceDE w:val="0"/>
        <w:autoSpaceDN w:val="0"/>
        <w:adjustRightInd w:val="0"/>
        <w:spacing w:after="0" w:line="240" w:lineRule="auto"/>
        <w:rPr>
          <w:rFonts w:ascii="Verdana" w:hAnsi="Verdana"/>
          <w:sz w:val="18"/>
          <w:szCs w:val="18"/>
        </w:rPr>
      </w:pPr>
    </w:p>
    <w:p w:rsidR="00587049" w:rsidRDefault="00587049" w:rsidP="0051578A">
      <w:pPr>
        <w:widowControl w:val="0"/>
        <w:tabs>
          <w:tab w:val="left" w:pos="5886"/>
        </w:tabs>
        <w:autoSpaceDE w:val="0"/>
        <w:autoSpaceDN w:val="0"/>
        <w:adjustRightInd w:val="0"/>
        <w:spacing w:after="0" w:line="240" w:lineRule="auto"/>
        <w:rPr>
          <w:rFonts w:ascii="Verdana" w:hAnsi="Verdana"/>
          <w:sz w:val="18"/>
          <w:szCs w:val="18"/>
        </w:rPr>
      </w:pPr>
    </w:p>
    <w:p w:rsidR="00587049" w:rsidRDefault="00587049" w:rsidP="0051578A">
      <w:pPr>
        <w:widowControl w:val="0"/>
        <w:tabs>
          <w:tab w:val="left" w:pos="5886"/>
        </w:tabs>
        <w:autoSpaceDE w:val="0"/>
        <w:autoSpaceDN w:val="0"/>
        <w:adjustRightInd w:val="0"/>
        <w:spacing w:after="0" w:line="240" w:lineRule="auto"/>
        <w:rPr>
          <w:rFonts w:ascii="Verdana" w:hAnsi="Verdana"/>
          <w:sz w:val="18"/>
          <w:szCs w:val="18"/>
        </w:rPr>
      </w:pPr>
    </w:p>
    <w:p w:rsidR="00587049" w:rsidRDefault="00587049" w:rsidP="0051578A">
      <w:pPr>
        <w:widowControl w:val="0"/>
        <w:tabs>
          <w:tab w:val="left" w:pos="5886"/>
        </w:tabs>
        <w:autoSpaceDE w:val="0"/>
        <w:autoSpaceDN w:val="0"/>
        <w:adjustRightInd w:val="0"/>
        <w:spacing w:after="0" w:line="240" w:lineRule="auto"/>
        <w:rPr>
          <w:rFonts w:ascii="Verdana" w:hAnsi="Verdana"/>
          <w:sz w:val="18"/>
          <w:szCs w:val="18"/>
        </w:rPr>
      </w:pPr>
    </w:p>
    <w:p w:rsidR="00587049" w:rsidRDefault="00587049" w:rsidP="0051578A">
      <w:pPr>
        <w:widowControl w:val="0"/>
        <w:tabs>
          <w:tab w:val="left" w:pos="5886"/>
        </w:tabs>
        <w:autoSpaceDE w:val="0"/>
        <w:autoSpaceDN w:val="0"/>
        <w:adjustRightInd w:val="0"/>
        <w:spacing w:after="0" w:line="240" w:lineRule="auto"/>
        <w:rPr>
          <w:rFonts w:ascii="Verdana" w:hAnsi="Verdana"/>
          <w:sz w:val="18"/>
          <w:szCs w:val="18"/>
        </w:rPr>
      </w:pPr>
    </w:p>
    <w:p w:rsidR="00587049" w:rsidRDefault="00587049" w:rsidP="0051578A">
      <w:pPr>
        <w:widowControl w:val="0"/>
        <w:tabs>
          <w:tab w:val="left" w:pos="5886"/>
        </w:tabs>
        <w:autoSpaceDE w:val="0"/>
        <w:autoSpaceDN w:val="0"/>
        <w:adjustRightInd w:val="0"/>
        <w:spacing w:after="0" w:line="240" w:lineRule="auto"/>
        <w:rPr>
          <w:rFonts w:ascii="Verdana" w:hAnsi="Verdana"/>
          <w:sz w:val="18"/>
          <w:szCs w:val="18"/>
        </w:rPr>
      </w:pPr>
    </w:p>
    <w:p w:rsidR="00587049" w:rsidRDefault="00587049" w:rsidP="0051578A">
      <w:pPr>
        <w:widowControl w:val="0"/>
        <w:tabs>
          <w:tab w:val="left" w:pos="5886"/>
        </w:tabs>
        <w:autoSpaceDE w:val="0"/>
        <w:autoSpaceDN w:val="0"/>
        <w:adjustRightInd w:val="0"/>
        <w:spacing w:after="0" w:line="240" w:lineRule="auto"/>
        <w:rPr>
          <w:rFonts w:ascii="Verdana" w:hAnsi="Verdana"/>
          <w:sz w:val="18"/>
          <w:szCs w:val="18"/>
        </w:rPr>
      </w:pPr>
    </w:p>
    <w:p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bookmarkStart w:id="0" w:name="_GoBack"/>
      <w:bookmarkEnd w:id="0"/>
    </w:p>
    <w:p w:rsidR="00FE17A4" w:rsidRPr="00587049" w:rsidRDefault="00FE17A4" w:rsidP="00FE17A4">
      <w:pPr>
        <w:widowControl w:val="0"/>
        <w:tabs>
          <w:tab w:val="left" w:pos="15"/>
          <w:tab w:val="left" w:pos="6771"/>
        </w:tabs>
        <w:autoSpaceDE w:val="0"/>
        <w:autoSpaceDN w:val="0"/>
        <w:adjustRightInd w:val="0"/>
        <w:spacing w:after="0" w:line="240" w:lineRule="auto"/>
        <w:rPr>
          <w:rFonts w:ascii="Verdana" w:hAnsi="Verdana"/>
          <w:sz w:val="16"/>
          <w:szCs w:val="16"/>
        </w:rPr>
      </w:pPr>
      <w:r w:rsidRPr="00587049">
        <w:rPr>
          <w:rFonts w:ascii="Verdana" w:hAnsi="Verdana" w:cs="Calibri"/>
          <w:b/>
          <w:bCs/>
          <w:sz w:val="16"/>
          <w:szCs w:val="16"/>
          <w:u w:val="single"/>
        </w:rPr>
        <w:t>Πίνακας Αποδεκτών</w:t>
      </w:r>
      <w:r w:rsidRPr="00587049">
        <w:rPr>
          <w:rFonts w:ascii="Verdana" w:hAnsi="Verdana"/>
          <w:sz w:val="16"/>
          <w:szCs w:val="16"/>
        </w:rPr>
        <w:tab/>
      </w:r>
      <w:r w:rsidRPr="00587049">
        <w:rPr>
          <w:rFonts w:ascii="Verdana" w:hAnsi="Verdana" w:cs="Calibri"/>
          <w:b/>
          <w:bCs/>
          <w:sz w:val="16"/>
          <w:szCs w:val="16"/>
        </w:rPr>
        <w:t>ΚΟΙΝΟΠΟΙΗΣΗ</w:t>
      </w:r>
    </w:p>
    <w:p w:rsidR="00FE17A4" w:rsidRPr="00587049" w:rsidRDefault="00FE17A4" w:rsidP="00FE17A4">
      <w:pPr>
        <w:widowControl w:val="0"/>
        <w:tabs>
          <w:tab w:val="left" w:pos="66"/>
        </w:tabs>
        <w:autoSpaceDE w:val="0"/>
        <w:autoSpaceDN w:val="0"/>
        <w:adjustRightInd w:val="0"/>
        <w:spacing w:after="0" w:line="240" w:lineRule="auto"/>
        <w:rPr>
          <w:rFonts w:ascii="Verdana" w:hAnsi="Verdana"/>
          <w:sz w:val="16"/>
          <w:szCs w:val="16"/>
        </w:rPr>
      </w:pPr>
      <w:r w:rsidRPr="00587049">
        <w:rPr>
          <w:rFonts w:ascii="Verdana" w:hAnsi="Verdana"/>
          <w:sz w:val="16"/>
          <w:szCs w:val="16"/>
        </w:rPr>
        <w:tab/>
      </w:r>
      <w:r w:rsidRPr="00587049">
        <w:rPr>
          <w:rFonts w:ascii="Verdana" w:hAnsi="Verdana"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977"/>
      </w:tblGrid>
      <w:tr w:rsidR="0000748B" w:rsidRPr="00587049" w:rsidTr="00C90351">
        <w:tc>
          <w:tcPr>
            <w:tcW w:w="5043" w:type="dxa"/>
          </w:tcPr>
          <w:p w:rsidR="00C90351" w:rsidRPr="00587049" w:rsidRDefault="00C13854" w:rsidP="00C13854">
            <w:pPr>
              <w:pStyle w:val="a5"/>
              <w:numPr>
                <w:ilvl w:val="0"/>
                <w:numId w:val="37"/>
              </w:numPr>
              <w:rPr>
                <w:rFonts w:ascii="Verdana" w:eastAsiaTheme="minorEastAsia" w:hAnsi="Verdana" w:cs="Calibri"/>
                <w:sz w:val="16"/>
                <w:szCs w:val="16"/>
              </w:rPr>
            </w:pPr>
            <w:r w:rsidRPr="00587049">
              <w:rPr>
                <w:rStyle w:val="a4"/>
                <w:rFonts w:ascii="Verdana" w:hAnsi="Verdana"/>
                <w:color w:val="auto"/>
                <w:sz w:val="16"/>
                <w:szCs w:val="16"/>
                <w:lang w:val="en-US"/>
              </w:rPr>
              <w:t>Ψύχος Κωνσταντίνος</w:t>
            </w:r>
          </w:p>
          <w:p w:rsidR="00C90351" w:rsidRPr="00587049" w:rsidRDefault="00C13854" w:rsidP="00C13854">
            <w:pPr>
              <w:pStyle w:val="a5"/>
              <w:numPr>
                <w:ilvl w:val="0"/>
                <w:numId w:val="37"/>
              </w:numPr>
              <w:rPr>
                <w:rFonts w:ascii="Verdana" w:eastAsiaTheme="minorEastAsia" w:hAnsi="Verdana" w:cs="Calibri"/>
                <w:sz w:val="16"/>
                <w:szCs w:val="16"/>
              </w:rPr>
            </w:pPr>
            <w:r w:rsidRPr="00587049">
              <w:rPr>
                <w:rStyle w:val="a4"/>
                <w:rFonts w:ascii="Verdana" w:hAnsi="Verdana"/>
                <w:color w:val="auto"/>
                <w:sz w:val="16"/>
                <w:szCs w:val="16"/>
                <w:lang w:val="en-US"/>
              </w:rPr>
              <w:t>Βότσιου - Μακρή Παρασκευή</w:t>
            </w:r>
          </w:p>
          <w:p w:rsidR="00C90351" w:rsidRPr="00587049" w:rsidRDefault="00C13854" w:rsidP="00C13854">
            <w:pPr>
              <w:pStyle w:val="a5"/>
              <w:numPr>
                <w:ilvl w:val="0"/>
                <w:numId w:val="37"/>
              </w:numPr>
              <w:rPr>
                <w:rFonts w:ascii="Verdana" w:eastAsiaTheme="minorEastAsia" w:hAnsi="Verdana" w:cs="Calibri"/>
                <w:sz w:val="16"/>
                <w:szCs w:val="16"/>
              </w:rPr>
            </w:pPr>
            <w:r w:rsidRPr="00587049">
              <w:rPr>
                <w:rStyle w:val="a4"/>
                <w:rFonts w:ascii="Verdana" w:hAnsi="Verdana"/>
                <w:color w:val="auto"/>
                <w:sz w:val="16"/>
                <w:szCs w:val="16"/>
                <w:lang w:val="en-US"/>
              </w:rPr>
              <w:t>Αναστασίου Βάιος</w:t>
            </w:r>
          </w:p>
          <w:p w:rsidR="00C90351" w:rsidRPr="00587049" w:rsidRDefault="00C13854" w:rsidP="00C13854">
            <w:pPr>
              <w:pStyle w:val="a5"/>
              <w:numPr>
                <w:ilvl w:val="0"/>
                <w:numId w:val="37"/>
              </w:numPr>
              <w:rPr>
                <w:rFonts w:ascii="Verdana" w:eastAsiaTheme="minorEastAsia" w:hAnsi="Verdana" w:cs="Calibri"/>
                <w:sz w:val="16"/>
                <w:szCs w:val="16"/>
              </w:rPr>
            </w:pPr>
            <w:r w:rsidRPr="00587049">
              <w:rPr>
                <w:rStyle w:val="a4"/>
                <w:rFonts w:ascii="Verdana" w:hAnsi="Verdana"/>
                <w:color w:val="auto"/>
                <w:sz w:val="16"/>
                <w:szCs w:val="16"/>
                <w:lang w:val="en-US"/>
              </w:rPr>
              <w:t>Ντιντής Παναγιώτης</w:t>
            </w:r>
          </w:p>
          <w:p w:rsidR="00C90351" w:rsidRPr="00587049" w:rsidRDefault="00C13854" w:rsidP="00C13854">
            <w:pPr>
              <w:pStyle w:val="a5"/>
              <w:numPr>
                <w:ilvl w:val="0"/>
                <w:numId w:val="37"/>
              </w:numPr>
              <w:rPr>
                <w:rFonts w:ascii="Verdana" w:eastAsiaTheme="minorEastAsia" w:hAnsi="Verdana" w:cs="Calibri"/>
                <w:sz w:val="16"/>
                <w:szCs w:val="16"/>
              </w:rPr>
            </w:pPr>
            <w:r w:rsidRPr="00587049">
              <w:rPr>
                <w:rStyle w:val="a4"/>
                <w:rFonts w:ascii="Verdana" w:hAnsi="Verdana"/>
                <w:color w:val="auto"/>
                <w:sz w:val="16"/>
                <w:szCs w:val="16"/>
                <w:lang w:val="en-US"/>
              </w:rPr>
              <w:t>Κωτούλας Ιωάννης</w:t>
            </w:r>
          </w:p>
          <w:p w:rsidR="00C90351" w:rsidRPr="00587049" w:rsidRDefault="00C13854" w:rsidP="00C13854">
            <w:pPr>
              <w:pStyle w:val="a5"/>
              <w:numPr>
                <w:ilvl w:val="0"/>
                <w:numId w:val="37"/>
              </w:numPr>
              <w:rPr>
                <w:rFonts w:ascii="Verdana" w:eastAsiaTheme="minorEastAsia" w:hAnsi="Verdana" w:cs="Calibri"/>
                <w:sz w:val="16"/>
                <w:szCs w:val="16"/>
              </w:rPr>
            </w:pPr>
            <w:r w:rsidRPr="00587049">
              <w:rPr>
                <w:rStyle w:val="a4"/>
                <w:rFonts w:ascii="Verdana" w:hAnsi="Verdana"/>
                <w:color w:val="auto"/>
                <w:sz w:val="16"/>
                <w:szCs w:val="16"/>
                <w:lang w:val="en-US"/>
              </w:rPr>
              <w:t>Παζαΐτης Δημήτριος</w:t>
            </w:r>
          </w:p>
          <w:p w:rsidR="00C90351" w:rsidRPr="00587049" w:rsidRDefault="00C13854" w:rsidP="00C13854">
            <w:pPr>
              <w:pStyle w:val="a5"/>
              <w:numPr>
                <w:ilvl w:val="0"/>
                <w:numId w:val="37"/>
              </w:numPr>
              <w:rPr>
                <w:rFonts w:ascii="Verdana" w:eastAsiaTheme="minorEastAsia" w:hAnsi="Verdana" w:cs="Calibri"/>
                <w:sz w:val="16"/>
                <w:szCs w:val="16"/>
              </w:rPr>
            </w:pPr>
            <w:r w:rsidRPr="00587049">
              <w:rPr>
                <w:rStyle w:val="a4"/>
                <w:rFonts w:ascii="Verdana" w:hAnsi="Verdana"/>
                <w:color w:val="auto"/>
                <w:sz w:val="16"/>
                <w:szCs w:val="16"/>
                <w:lang w:val="en-US"/>
              </w:rPr>
              <w:t>Αλεστά Σοφία</w:t>
            </w:r>
          </w:p>
          <w:p w:rsidR="00C90351" w:rsidRPr="00587049" w:rsidRDefault="00C13854" w:rsidP="00C13854">
            <w:pPr>
              <w:pStyle w:val="a5"/>
              <w:numPr>
                <w:ilvl w:val="0"/>
                <w:numId w:val="37"/>
              </w:numPr>
              <w:rPr>
                <w:rFonts w:ascii="Verdana" w:eastAsiaTheme="minorEastAsia" w:hAnsi="Verdana" w:cs="Calibri"/>
                <w:sz w:val="16"/>
                <w:szCs w:val="16"/>
              </w:rPr>
            </w:pPr>
            <w:r w:rsidRPr="00587049">
              <w:rPr>
                <w:rStyle w:val="a4"/>
                <w:rFonts w:ascii="Verdana" w:hAnsi="Verdana"/>
                <w:color w:val="auto"/>
                <w:sz w:val="16"/>
                <w:szCs w:val="16"/>
                <w:lang w:val="en-US"/>
              </w:rPr>
              <w:t>Βασταρούχας Δημήτριος</w:t>
            </w:r>
          </w:p>
          <w:p w:rsidR="00C90351" w:rsidRPr="00587049" w:rsidRDefault="00C13854" w:rsidP="00C13854">
            <w:pPr>
              <w:pStyle w:val="a5"/>
              <w:numPr>
                <w:ilvl w:val="0"/>
                <w:numId w:val="37"/>
              </w:numPr>
              <w:rPr>
                <w:rFonts w:ascii="Verdana" w:eastAsiaTheme="minorEastAsia" w:hAnsi="Verdana" w:cs="Calibri"/>
                <w:sz w:val="16"/>
                <w:szCs w:val="16"/>
              </w:rPr>
            </w:pPr>
            <w:r w:rsidRPr="00587049">
              <w:rPr>
                <w:rStyle w:val="a4"/>
                <w:rFonts w:ascii="Verdana" w:hAnsi="Verdana"/>
                <w:color w:val="auto"/>
                <w:sz w:val="16"/>
                <w:szCs w:val="16"/>
                <w:lang w:val="en-US"/>
              </w:rPr>
              <w:t>Καΐκης Γεώργιος</w:t>
            </w:r>
          </w:p>
          <w:p w:rsidR="00C90351" w:rsidRPr="00587049" w:rsidRDefault="00C90351" w:rsidP="00FE17A4">
            <w:pPr>
              <w:widowControl w:val="0"/>
              <w:tabs>
                <w:tab w:val="left" w:pos="15"/>
                <w:tab w:val="left" w:pos="5991"/>
              </w:tabs>
              <w:autoSpaceDE w:val="0"/>
              <w:autoSpaceDN w:val="0"/>
              <w:adjustRightInd w:val="0"/>
              <w:spacing w:after="0" w:line="240" w:lineRule="auto"/>
              <w:rPr>
                <w:rFonts w:ascii="Verdana" w:hAnsi="Verdana"/>
                <w:sz w:val="16"/>
                <w:szCs w:val="16"/>
              </w:rPr>
            </w:pPr>
          </w:p>
        </w:tc>
        <w:tc>
          <w:tcPr>
            <w:tcW w:w="5043" w:type="dxa"/>
          </w:tcPr>
          <w:p w:rsidR="000B3673" w:rsidRPr="00587049"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587049">
              <w:rPr>
                <w:rFonts w:ascii="Verdana" w:hAnsi="Verdana" w:cstheme="minorHAnsi"/>
                <w:sz w:val="16"/>
                <w:szCs w:val="16"/>
              </w:rPr>
              <w:t>Δήμαρχος &amp; μέλη Εκτελεστικής Επιτροπής</w:t>
            </w:r>
          </w:p>
          <w:p w:rsidR="000B3673" w:rsidRPr="00587049"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587049">
              <w:rPr>
                <w:rFonts w:ascii="Verdana" w:hAnsi="Verdana" w:cstheme="minorHAnsi"/>
                <w:sz w:val="16"/>
                <w:szCs w:val="16"/>
              </w:rPr>
              <w:t>Γενικός Γραμματέας  Δ.Τρικκαίων</w:t>
            </w:r>
          </w:p>
          <w:p w:rsidR="000B3673" w:rsidRPr="00587049"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587049">
              <w:rPr>
                <w:rFonts w:ascii="Verdana" w:hAnsi="Verdana" w:cstheme="minorHAnsi"/>
                <w:sz w:val="16"/>
                <w:szCs w:val="16"/>
              </w:rPr>
              <w:t>Αναπληρωματικά μέλη Ο.Ε.</w:t>
            </w:r>
            <w:r w:rsidR="000B3673" w:rsidRPr="00587049">
              <w:rPr>
                <w:rFonts w:ascii="Verdana" w:hAnsi="Verdana" w:cstheme="minorHAnsi"/>
                <w:sz w:val="16"/>
                <w:szCs w:val="16"/>
              </w:rPr>
              <w:t xml:space="preserve"> </w:t>
            </w:r>
          </w:p>
          <w:bookmarkStart w:id="1" w:name="OLE_LINK4" w:displacedByCustomXml="next"/>
          <w:bookmarkStart w:id="2" w:name="OLE_LINK3" w:displacedByCustomXml="next"/>
          <w:sdt>
            <w:sdtPr>
              <w:rPr>
                <w:rFonts w:ascii="Verdana" w:eastAsia="Times New Roman" w:hAnsi="Verdana" w:cs="Times New Roman"/>
                <w:sz w:val="16"/>
                <w:szCs w:val="16"/>
              </w:rPr>
              <w:alias w:val="Τακτικά Μέλη"/>
              <w:tag w:val="lstDeputyMembers"/>
              <w:id w:val="475731883"/>
            </w:sdtPr>
            <w:sdtContent>
              <w:sdt>
                <w:sdtPr>
                  <w:rPr>
                    <w:rFonts w:ascii="Verdana" w:eastAsia="Times New Roman" w:hAnsi="Verdana" w:cs="Times New Roman"/>
                    <w:sz w:val="16"/>
                    <w:szCs w:val="16"/>
                  </w:rPr>
                  <w:alias w:val="Ονοματεπώνυμο"/>
                  <w:tag w:val="DeputyMembers.Person.FullName"/>
                  <w:id w:val="1215928709"/>
                </w:sdtPr>
                <w:sdtContent>
                  <w:p w:rsidR="005B00ED" w:rsidRPr="00587049" w:rsidRDefault="005B00ED" w:rsidP="00FC19D3">
                    <w:pPr>
                      <w:spacing w:after="0" w:line="240" w:lineRule="auto"/>
                      <w:contextualSpacing/>
                      <w:rPr>
                        <w:rFonts w:ascii="Verdana" w:eastAsia="Times New Roman" w:hAnsi="Verdana" w:cs="Times New Roman"/>
                        <w:sz w:val="16"/>
                        <w:szCs w:val="16"/>
                      </w:rPr>
                    </w:pPr>
                  </w:p>
                  <w:p w:rsidR="005B00ED" w:rsidRPr="00587049" w:rsidRDefault="00D42AC4" w:rsidP="005B00ED">
                    <w:pPr>
                      <w:numPr>
                        <w:ilvl w:val="0"/>
                        <w:numId w:val="33"/>
                      </w:numPr>
                      <w:spacing w:after="0" w:line="240" w:lineRule="auto"/>
                      <w:ind w:left="1223" w:hanging="284"/>
                      <w:contextualSpacing/>
                      <w:rPr>
                        <w:rFonts w:ascii="Verdana" w:eastAsia="Times New Roman" w:hAnsi="Verdana" w:cs="Times New Roman"/>
                        <w:sz w:val="16"/>
                        <w:szCs w:val="16"/>
                      </w:rPr>
                    </w:pPr>
                    <w:r w:rsidRPr="00587049">
                      <w:rPr>
                        <w:rFonts w:ascii="Verdana" w:eastAsia="Times New Roman" w:hAnsi="Verdana" w:cs="Times New Roman"/>
                        <w:sz w:val="16"/>
                        <w:szCs w:val="16"/>
                      </w:rPr>
                      <w:t>Λεβέντη-Καρά Ευθυμία</w:t>
                    </w:r>
                  </w:p>
                  <w:p w:rsidR="00252AF2" w:rsidRPr="00587049" w:rsidRDefault="00D42AC4" w:rsidP="00C4663E">
                    <w:pPr>
                      <w:numPr>
                        <w:ilvl w:val="0"/>
                        <w:numId w:val="33"/>
                      </w:numPr>
                      <w:spacing w:after="0" w:line="240" w:lineRule="auto"/>
                      <w:ind w:left="1223" w:hanging="284"/>
                      <w:contextualSpacing/>
                      <w:rPr>
                        <w:rFonts w:ascii="Verdana" w:eastAsia="Times New Roman" w:hAnsi="Verdana" w:cs="Times New Roman"/>
                        <w:sz w:val="16"/>
                        <w:szCs w:val="16"/>
                      </w:rPr>
                    </w:pPr>
                    <w:r w:rsidRPr="00587049">
                      <w:rPr>
                        <w:rFonts w:ascii="Verdana" w:eastAsia="Times New Roman" w:hAnsi="Verdana" w:cs="Times New Roman"/>
                        <w:sz w:val="16"/>
                        <w:szCs w:val="16"/>
                      </w:rPr>
                      <w:t>Παππάς Απόστολος</w:t>
                    </w:r>
                  </w:p>
                  <w:p w:rsidR="00D42AC4" w:rsidRPr="00587049"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587049">
                      <w:rPr>
                        <w:rFonts w:ascii="Verdana" w:eastAsia="Times New Roman" w:hAnsi="Verdana" w:cs="Times New Roman"/>
                        <w:sz w:val="16"/>
                        <w:szCs w:val="16"/>
                      </w:rPr>
                      <w:t>Κρανιάς Βασίλειος</w:t>
                    </w:r>
                  </w:p>
                  <w:p w:rsidR="00D42AC4" w:rsidRPr="00587049"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587049">
                      <w:rPr>
                        <w:rFonts w:ascii="Verdana" w:eastAsia="Times New Roman" w:hAnsi="Verdana" w:cs="Times New Roman"/>
                        <w:sz w:val="16"/>
                        <w:szCs w:val="16"/>
                      </w:rPr>
                      <w:t>Μητσιάδη Βασιλική-Ελένη</w:t>
                    </w:r>
                  </w:p>
                  <w:p w:rsidR="00201125" w:rsidRPr="00587049"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587049">
                      <w:rPr>
                        <w:rFonts w:ascii="Verdana" w:eastAsia="Times New Roman" w:hAnsi="Verdana" w:cs="Times New Roman"/>
                        <w:sz w:val="16"/>
                        <w:szCs w:val="16"/>
                      </w:rPr>
                      <w:t>Γκολοβράντζας Δημήτριος</w:t>
                    </w:r>
                  </w:p>
                </w:sdtContent>
              </w:sdt>
            </w:sdtContent>
          </w:sdt>
          <w:bookmarkEnd w:id="2"/>
          <w:bookmarkEnd w:id="1"/>
          <w:p w:rsidR="00C90351" w:rsidRPr="00587049"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6"/>
                <w:szCs w:val="16"/>
              </w:rPr>
            </w:pPr>
          </w:p>
        </w:tc>
      </w:tr>
      <w:tr w:rsidR="000B3673" w:rsidRPr="00092877" w:rsidTr="00C90351">
        <w:tc>
          <w:tcPr>
            <w:tcW w:w="5043" w:type="dxa"/>
          </w:tcPr>
          <w:p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7CD1B10"/>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5">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018E0"/>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7">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1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822E489"/>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2">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0"/>
  </w:num>
  <w:num w:numId="8">
    <w:abstractNumId w:val="13"/>
  </w:num>
  <w:num w:numId="9">
    <w:abstractNumId w:val="5"/>
  </w:num>
  <w:num w:numId="10">
    <w:abstractNumId w:val="14"/>
  </w:num>
  <w:num w:numId="11">
    <w:abstractNumId w:val="27"/>
  </w:num>
  <w:num w:numId="12">
    <w:abstractNumId w:val="15"/>
  </w:num>
  <w:num w:numId="13">
    <w:abstractNumId w:val="17"/>
  </w:num>
  <w:num w:numId="14">
    <w:abstractNumId w:val="2"/>
  </w:num>
  <w:num w:numId="15">
    <w:abstractNumId w:val="0"/>
  </w:num>
  <w:num w:numId="16">
    <w:abstractNumId w:val="1"/>
  </w:num>
  <w:num w:numId="17">
    <w:abstractNumId w:val="22"/>
  </w:num>
  <w:num w:numId="18">
    <w:abstractNumId w:val="18"/>
  </w:num>
  <w:num w:numId="19">
    <w:abstractNumId w:val="19"/>
  </w:num>
  <w:num w:numId="20">
    <w:abstractNumId w:val="26"/>
  </w:num>
  <w:num w:numId="21">
    <w:abstractNumId w:val="12"/>
  </w:num>
  <w:num w:numId="22">
    <w:abstractNumId w:val="21"/>
  </w:num>
  <w:num w:numId="23">
    <w:abstractNumId w:val="25"/>
  </w:num>
  <w:num w:numId="24">
    <w:abstractNumId w:val="32"/>
  </w:num>
  <w:num w:numId="25">
    <w:abstractNumId w:val="28"/>
  </w:num>
  <w:num w:numId="26">
    <w:abstractNumId w:val="7"/>
  </w:num>
  <w:num w:numId="27">
    <w:abstractNumId w:val="8"/>
  </w:num>
  <w:num w:numId="28">
    <w:abstractNumId w:val="3"/>
  </w:num>
  <w:num w:numId="29">
    <w:abstractNumId w:val="16"/>
  </w:num>
  <w:num w:numId="30">
    <w:abstractNumId w:val="31"/>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3"/>
  </w:num>
  <w:num w:numId="34">
    <w:abstractNumId w:val="0"/>
  </w:num>
  <w:num w:numId="35">
    <w:abstractNumId w:val="9"/>
  </w:num>
  <w:num w:numId="36">
    <w:abstractNumId w:val="4"/>
  </w:num>
  <w:num w:numId="37">
    <w:abstractNumId w:val="29"/>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201125"/>
    <w:rsid w:val="00204AC3"/>
    <w:rsid w:val="0023054A"/>
    <w:rsid w:val="002411B7"/>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6482F"/>
    <w:rsid w:val="0037361B"/>
    <w:rsid w:val="00383C5E"/>
    <w:rsid w:val="00386F54"/>
    <w:rsid w:val="003A3D9A"/>
    <w:rsid w:val="003A691C"/>
    <w:rsid w:val="003C7FC6"/>
    <w:rsid w:val="003D230B"/>
    <w:rsid w:val="003E2656"/>
    <w:rsid w:val="00412F3D"/>
    <w:rsid w:val="0043323A"/>
    <w:rsid w:val="004370A0"/>
    <w:rsid w:val="0044234C"/>
    <w:rsid w:val="0046137A"/>
    <w:rsid w:val="0046157E"/>
    <w:rsid w:val="004715A7"/>
    <w:rsid w:val="004769E0"/>
    <w:rsid w:val="00481FFF"/>
    <w:rsid w:val="00487D9C"/>
    <w:rsid w:val="004A2A87"/>
    <w:rsid w:val="00501C1F"/>
    <w:rsid w:val="005111F2"/>
    <w:rsid w:val="005153A6"/>
    <w:rsid w:val="0051578A"/>
    <w:rsid w:val="00540148"/>
    <w:rsid w:val="005756B6"/>
    <w:rsid w:val="00587049"/>
    <w:rsid w:val="005A2A94"/>
    <w:rsid w:val="005B00ED"/>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D0CF6"/>
    <w:rsid w:val="009E1282"/>
    <w:rsid w:val="009E3B42"/>
    <w:rsid w:val="009F2D64"/>
    <w:rsid w:val="00A0638B"/>
    <w:rsid w:val="00A45633"/>
    <w:rsid w:val="00A6462C"/>
    <w:rsid w:val="00A64D9F"/>
    <w:rsid w:val="00A65B13"/>
    <w:rsid w:val="00AA3642"/>
    <w:rsid w:val="00AA4449"/>
    <w:rsid w:val="00AB758F"/>
    <w:rsid w:val="00AC7561"/>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42AC4"/>
    <w:rsid w:val="00D72A96"/>
    <w:rsid w:val="00D7407B"/>
    <w:rsid w:val="00D75FDC"/>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587049"/>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587049"/>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76905917">
      <w:bodyDiv w:val="1"/>
      <w:marLeft w:val="0"/>
      <w:marRight w:val="0"/>
      <w:marTop w:val="0"/>
      <w:marBottom w:val="0"/>
      <w:divBdr>
        <w:top w:val="none" w:sz="0" w:space="0" w:color="auto"/>
        <w:left w:val="none" w:sz="0" w:space="0" w:color="auto"/>
        <w:bottom w:val="none" w:sz="0" w:space="0" w:color="auto"/>
        <w:right w:val="none" w:sz="0" w:space="0" w:color="auto"/>
      </w:divBdr>
    </w:div>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FC862-0C65-4D98-B777-B068FD33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4217</Characters>
  <Application>Microsoft Office Word</Application>
  <DocSecurity>0</DocSecurity>
  <Lines>35</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2020-10-16T11:17:00Z</dcterms:created>
  <dcterms:modified xsi:type="dcterms:W3CDTF">2020-10-16T11:17:00Z</dcterms:modified>
</cp:coreProperties>
</file>