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B2" w:rsidRPr="002028B2" w:rsidRDefault="002028B2" w:rsidP="002028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28B2">
        <w:rPr>
          <w:b/>
          <w:sz w:val="28"/>
          <w:szCs w:val="28"/>
        </w:rPr>
        <w:t>ΕΡΓΑ ΠΡΟΣ ΥΠΟΒΟΛΗ ΣΤΟ ΠΡΟΓΡΑΜΜΑ «ΑΝΤΩΝΗΣ ΤΡΙΤΣΗΣ»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Γωνιές Ανακύκλωσης στην Πόλη των Τρικάλων και Διασύνδεσή τους με το Πράσινο Σημείου του Δήμου Τρικκαίων: 1.000.000 €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Αγροτική Οδοποιία Β Τομέα  Δ. Τρικκαίων: 2.000.000 €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 xml:space="preserve">Ανάπλαση Λόφου Προφήτη Ηλία και Δημιουργία </w:t>
      </w:r>
      <w:proofErr w:type="spellStart"/>
      <w:r>
        <w:t>Διαδραστικού</w:t>
      </w:r>
      <w:proofErr w:type="spellEnd"/>
      <w:r>
        <w:t xml:space="preserve"> χώρου  Τεχνολογίας στην Πρώην ΤΑΞΥΠ Τρικάλων: 6.200.000 €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Κατασκευή 20ου Νηπιαγωγείου Τρικάλων710.000 €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Ανέγερση Νέου Διδακτηρίου για την κάλυψη των αναγκών της Ειδικής Εκπαίδευσης των Δήμων της Π.Ε. Τρικάλων 5.500.000 €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Ευφυείς Εφαρμογές &amp; Συστήματα για την ηλεκτρονική διακυβέρνησης, περιβάλλοντος, πολιτικής προστασίας, εκπαίδευσης και πολιτισμού: 1.000.000 €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Οριστική Μελέτη Αρχιτεκτονική και Στατική για το έργο με τίτλο «</w:t>
      </w:r>
      <w:proofErr w:type="spellStart"/>
      <w:r>
        <w:t>Επανάχρηση</w:t>
      </w:r>
      <w:proofErr w:type="spellEnd"/>
      <w:r>
        <w:t xml:space="preserve"> Δημοτικού κτιρίου (Πρώην Νομαρχία) Δ. Τρικκαίων»: 624.183,60 €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Συντήρηση Ανοιχτών Αθλητικών Χώρων του Δήμου Τρικκαίων: 50.000 €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Συντήρηση &amp; Επισκευή Εκπαιδευτικών Υποδομών Δήμου Τρικκαίων: 1.500.000 €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Συντήρηση &amp; Επισκευή Σχολικών Αυλών: 750.000 €</w:t>
      </w:r>
    </w:p>
    <w:p w:rsidR="002028B2" w:rsidRDefault="002028B2" w:rsidP="002028B2">
      <w:pPr>
        <w:pStyle w:val="a3"/>
        <w:numPr>
          <w:ilvl w:val="0"/>
          <w:numId w:val="1"/>
        </w:numPr>
      </w:pPr>
      <w:r>
        <w:t>Αντισεισμική ενίσχυση διδακτηρίου 2ου Λυκείου Τρικάλων: 640.000 €</w:t>
      </w:r>
    </w:p>
    <w:p w:rsidR="00AF5578" w:rsidRDefault="002028B2" w:rsidP="002028B2">
      <w:pPr>
        <w:pStyle w:val="a3"/>
        <w:numPr>
          <w:ilvl w:val="0"/>
          <w:numId w:val="1"/>
        </w:numPr>
      </w:pPr>
      <w:r>
        <w:t>Δράσεις ηλεκτροκίνησης του Δήμου Τρικκαίων: 600.000 €</w:t>
      </w:r>
    </w:p>
    <w:p w:rsidR="002028B2" w:rsidRPr="002028B2" w:rsidRDefault="002028B2" w:rsidP="002028B2">
      <w:pPr>
        <w:rPr>
          <w:b/>
        </w:rPr>
      </w:pPr>
      <w:r w:rsidRPr="002028B2">
        <w:rPr>
          <w:b/>
        </w:rPr>
        <w:t>ΣΥΝΟΛΟ: 30.274.183,60 €</w:t>
      </w:r>
    </w:p>
    <w:p w:rsidR="002028B2" w:rsidRDefault="002028B2" w:rsidP="002028B2"/>
    <w:sectPr w:rsidR="002028B2" w:rsidSect="00AF55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6D4"/>
    <w:multiLevelType w:val="hybridMultilevel"/>
    <w:tmpl w:val="37D68A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2"/>
    <w:rsid w:val="002028B2"/>
    <w:rsid w:val="00AC3E7B"/>
    <w:rsid w:val="00A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7C35-4874-474A-BA66-EF95D651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user</cp:lastModifiedBy>
  <cp:revision>2</cp:revision>
  <dcterms:created xsi:type="dcterms:W3CDTF">2020-12-22T17:26:00Z</dcterms:created>
  <dcterms:modified xsi:type="dcterms:W3CDTF">2020-12-22T17:26:00Z</dcterms:modified>
</cp:coreProperties>
</file>