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26 Φεβρουαρίου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5499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F41358" w:rsidRDefault="00B1220E" w:rsidP="00F41358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13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</w:t>
      </w:r>
      <w:r w:rsidR="00435B9D">
        <w:rPr>
          <w:rFonts w:ascii="Verdana" w:hAnsi="Verdana" w:cs="Cambria"/>
          <w:color w:val="000000"/>
          <w:sz w:val="18"/>
          <w:szCs w:val="18"/>
        </w:rPr>
        <w:t xml:space="preserve"> η οποία  θα πραγματοποιηθεί</w:t>
      </w:r>
      <w:r w:rsidR="00435B9D" w:rsidRPr="00435B9D">
        <w:rPr>
          <w:rFonts w:ascii="Verdana" w:hAnsi="Verdana" w:cs="Cambria"/>
          <w:sz w:val="18"/>
          <w:szCs w:val="18"/>
        </w:rPr>
        <w:t xml:space="preserve"> </w:t>
      </w:r>
      <w:r w:rsidR="00435B9D">
        <w:rPr>
          <w:rFonts w:ascii="Verdana" w:hAnsi="Verdana" w:cs="Cambria"/>
          <w:sz w:val="18"/>
          <w:szCs w:val="18"/>
        </w:rPr>
        <w:t xml:space="preserve">με τηλεδιάσκεψη μέσω </w:t>
      </w:r>
      <w:r w:rsidR="00435B9D">
        <w:rPr>
          <w:rFonts w:ascii="Verdana" w:hAnsi="Verdana"/>
          <w:sz w:val="18"/>
          <w:szCs w:val="18"/>
        </w:rPr>
        <w:t>"Cisco Webex",</w:t>
      </w:r>
      <w:r w:rsidR="00435B9D">
        <w:rPr>
          <w:rFonts w:ascii="Verdana" w:hAnsi="Verdana" w:cs="Cambria"/>
          <w:sz w:val="18"/>
          <w:szCs w:val="18"/>
        </w:rPr>
        <w:t xml:space="preserve"> σύμφωνα με το άρθρο 10 της από 11/3/2020 Πράξης Νομοθετικού Περιεχομένου  (μέτρα αποφυγής της διάδοσης του Κορωναϊού </w:t>
      </w:r>
      <w:r w:rsidR="00435B9D">
        <w:rPr>
          <w:rFonts w:ascii="Verdana" w:hAnsi="Verdana" w:cs="Cambria"/>
          <w:sz w:val="18"/>
          <w:szCs w:val="18"/>
          <w:lang w:val="en-US"/>
        </w:rPr>
        <w:t>Covid</w:t>
      </w:r>
      <w:r w:rsidR="00435B9D">
        <w:rPr>
          <w:rFonts w:ascii="Verdana" w:hAnsi="Verdana" w:cs="Cambria"/>
          <w:sz w:val="18"/>
          <w:szCs w:val="18"/>
        </w:rPr>
        <w:t xml:space="preserve"> 19) και </w:t>
      </w:r>
      <w:r w:rsidR="00435B9D">
        <w:rPr>
          <w:rFonts w:ascii="Verdana" w:hAnsi="Verdana"/>
          <w:sz w:val="18"/>
          <w:szCs w:val="18"/>
        </w:rPr>
        <w:t xml:space="preserve">τις υπ’ αριθμ. 18318/13-03-2020, 20930/31-03-2020 και </w:t>
      </w:r>
      <w:r w:rsidR="00435B9D"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 w:rsidR="00435B9D">
        <w:rPr>
          <w:rFonts w:ascii="Verdana" w:hAnsi="Verdana"/>
          <w:sz w:val="18"/>
          <w:szCs w:val="18"/>
        </w:rPr>
        <w:t>εγκυκλίους του Υπουργείου Εσωτερικών, και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05η του μηνός Μαρτίου έτους 2021,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13:00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F4135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χρηματοδότησης για την κάλυψη δαπάνης μισθοδοσίας προσωπικού καθαριότητας, με σχέση εργασίας ιδιωτικού δικαίου ορισμένου χρόνου στα Δ.ΙΕΚ και τα ΣΔΕ της επικράτειας</w:t>
      </w:r>
    </w:p>
    <w:p w:rsidR="0037361B" w:rsidRPr="00092877" w:rsidRDefault="002820FC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F4135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Τροποποίηση της υπ’αρ. 42/2021 απόφασης οικονομικής επιτροπής περί “Σύσταση παγίας προκαταβολής οικονομικού έτους 2021 για τις Κοινότητες των Δημοτικών Ενοτήτων του Δήμου Τρικκαίων”, ως προς τους Κ.Α. του προϋπολογισμού</w:t>
      </w:r>
    </w:p>
    <w:p w:rsidR="0037361B" w:rsidRPr="00092877" w:rsidRDefault="002820FC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F4135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δαπάνης απολογιστικά για την προμήθεια υλικών αντιμετώπισης των εκτάκτων αναγκών πολιτικής προστασίας λόγω της κακοκαιρίας με την επωνυμία ¨ΜΗΔΕΙΑ¨ - Προμήθεια αλατιού αποχιονισμού</w:t>
      </w:r>
    </w:p>
    <w:p w:rsidR="0037361B" w:rsidRPr="00092877" w:rsidRDefault="002820FC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F4135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</w:t>
      </w:r>
      <w:r w:rsidR="00F41358" w:rsidRPr="00092877">
        <w:rPr>
          <w:rFonts w:ascii="Verdana" w:hAnsi="Verdana" w:cs="Cambria"/>
          <w:bCs/>
          <w:color w:val="000000"/>
          <w:sz w:val="18"/>
          <w:szCs w:val="18"/>
        </w:rPr>
        <w:t>Πρακτικού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5 της Επιτροπής διενέργειας διαγωνισμού – κατακύρωση αποτελέσματος για την «ΠΡΟΜΗΘΕΙΑ ΚΑΙ ΤΟΠΟΘΕΤΗΣΗ ΕΞΟΠΛΙΣΜΟΥ ΤΩΝ ΠΑΙΔΙΚΩΝ ΧΑΡΩΝ ΤΟΥ ΔΗΜΟΥ ΤΡΙΚΚΑΙΩΝ», αριθμ.  Διακήρυξης:  18700/6-7-2020</w:t>
      </w:r>
    </w:p>
    <w:p w:rsidR="0037361B" w:rsidRPr="00092877" w:rsidRDefault="002820FC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F4135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χορήγησης παράτασης προθεσμίας περαίωσης της σύμβασης: «Ενεργειακή αναβάθμιση  5ου Δημοτικού  Σχολείου Τρικάλων»</w:t>
      </w:r>
    </w:p>
    <w:p w:rsidR="0037361B" w:rsidRPr="00092877" w:rsidRDefault="002820FC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F4135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4ου Ανακεφαλαιωτικού Πίνακα Εργασιών (Α.Π.Ε.) του έργου «ΑΣΦΑΛΤΟΣΤΡΩΣΕΙΣ Α' ΚΑΙ Β' ΤΟΜΕΑ 2018-2019»</w:t>
      </w:r>
    </w:p>
    <w:p w:rsidR="0037361B" w:rsidRPr="00092877" w:rsidRDefault="002820FC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F4135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Σ.Α.Υ. – Φ.Α.Υ. του έργου: «ΑΠΟΚΑΤΑΣΤΑΣΗ ΖΗΜΙΩΝ ΔΗΜΟΥ ΤΡΙΚΚΑΙΩΝ ΤΗΣ ΠΕΡΙΦΕΡΕΙΑΚΗΣ ΕΝΟΤΗΤΑΣ ΤΡΙΚΑΛΩΝ ΠΟΥ ΕΠΛΗΓΗ ΑΠΟ ΤΗ ΦΥΣΙΚΗ ΚΑΤΑΣΤΡΟΦΗ ΤΗΣ 18ΗΣ ΚΑΙ 19ΗΣ ΣΕΠΤΕΜΒΡΙΟΥ 2020  ΥΠΟΕΡΓΟ 1: ΑΝΤΙΠΛΗΜΜΥΡΙΚΗ ΠΡΟΣΤΑΣΙΑ – ΚΑΘΑΡΙΣΜΟΣ ΚΟΙΤΗΣ ΣΤΟΝ ΛΗΘΑΙΟ ΠΟΤΑΜΟ»</w:t>
      </w:r>
    </w:p>
    <w:p w:rsidR="0037361B" w:rsidRPr="00092877" w:rsidRDefault="002820FC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F4135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Σ.Α.Υ. – Φ.Α.Υ. του έργου: «ΑΠΟΚΑΤΑΣΤΑΣΗ ΖΗΜΙΩΝ ΔΗΜΟΥ ΤΡΙΚΚΑΙΩΝ ΤΗΣ ΠΕΡΙΦΕΡΕΙΑΚΗΣ ΕΝΟΤΗΤΑΣ ΤΡΙΚΑΛΩΝ ΠΟΥ ΕΠΛΗΓΗ ΑΠΟ ΤΗ ΦΥΣΙΚΗ ΚΑΤΑΣΤΡΟΦΗ ΤΗΣ 18ΗΣ ΚΑΙ 19ΗΣ ΣΕΠΤΕΜΒΡΙΟΥ 2020  ΥΠΟΕΡΓΟ 2: ΑΝΤΙΠΛΗΜΜΥΡΙΚΗ ΠΡΟΣΤΑΣΙΑ – ΚΑΘΑΡΙΣΜΟΣ ΚΟΙΤΗΣ ΣΤΟΝ ΑΓΙΑΜΟΝΙΩΤΗ ΠΟΤΑΜΟ»</w:t>
      </w:r>
    </w:p>
    <w:p w:rsidR="0037361B" w:rsidRPr="00092877" w:rsidRDefault="002820FC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F4135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Σ.Α.Υ. – Φ.Α.Υ.  του έργου:   «ΕΝΕΡΓΕΙΑΚΗ ΑΝΑΒΑΘΜΙΣΗ ΚΤΗΡΙΟΥ ΕΠΙΜΕΛΗΤΗΡΙΟΥ ΤΡΙΚΑΛΩΝ, ΥΠΟΕΡΓΟ 1: ΑΝΑΒΑΘΜΙΣΗ ΚΤΗΡΙΟΥ ΕΠΙΜΕΛΗΤΗΡΙΟΥ ΤΡΙΚΑΛΩΝ»</w:t>
      </w:r>
    </w:p>
    <w:p w:rsidR="0037361B" w:rsidRPr="00092877" w:rsidRDefault="002820FC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F4135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απόφασης του Δ.Σ. του ΚΕΝΤΡΟ ΕΡΕΥΝΑΣ-ΜΟΥΣΕΙΟ ΤΣΙΤΣΑΝΗ», σχετική με την  έγκριση προϋπολογισμού   του ΝΠΔΔ - «ΚΕΝΤΡΟ ΕΡΕΥΝΑΣ- ΜΟΥΣΕΙΟ ΤΣΙΤΣΑΝΗ» έτους 2021</w:t>
      </w:r>
    </w:p>
    <w:p w:rsidR="0037361B" w:rsidRPr="00092877" w:rsidRDefault="002820FC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F4135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απόφασης του Δ.Σ. του ΚΕΝΤΡΟ ΕΡΕΥΝΑΣ-ΜΟΥΣΕΙΟ ΤΣΙΤΣΑΝΗ» , σχετική με την  έγκριση πίνακα στοχοθεσίας  του ΝΠΔΔ - «ΚΕΝΤΡΟ ΕΡΕΥΝΑΣ- ΜΟΥΣΕΙΟ ΤΣΙΤΣΑΝΗ» έτους 2021</w:t>
      </w:r>
    </w:p>
    <w:p w:rsidR="0037361B" w:rsidRPr="00092877" w:rsidRDefault="002820FC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F4135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Λήψη απόφασης για καταβολή δικαστικής δαπάνης επί της αριθμ. πρωτ. 4410/17-2-2021 (535/2018) αποφάσεως του Μονομελούς Εφετείου Λάρισας</w:t>
      </w:r>
    </w:p>
    <w:p w:rsidR="00435B9D" w:rsidRPr="00435B9D" w:rsidRDefault="002820FC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F4135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άσκησης, κατάθεσης και συζήτησης κλήσης για επαναφορά συζήτησης τη</w:t>
      </w:r>
      <w:r w:rsidR="00EF274C">
        <w:rPr>
          <w:rFonts w:ascii="Verdana" w:hAnsi="Verdana" w:cs="Cambria"/>
          <w:bCs/>
          <w:color w:val="000000"/>
          <w:sz w:val="18"/>
          <w:szCs w:val="18"/>
        </w:rPr>
        <w:t>ς από 20.12.2012 και με αριθμ. ε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κθ.κατ. 63/26.2.2013 αγωγής ενώπιον του Μονομελούς Πρωτοδικείου Τρικάλων της Ο.Ε με </w:t>
      </w:r>
    </w:p>
    <w:p w:rsidR="00435B9D" w:rsidRPr="00435B9D" w:rsidRDefault="00435B9D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</w:p>
    <w:p w:rsidR="00435B9D" w:rsidRPr="00435B9D" w:rsidRDefault="00435B9D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</w:p>
    <w:p w:rsidR="00435B9D" w:rsidRPr="00435B9D" w:rsidRDefault="00435B9D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</w:p>
    <w:p w:rsidR="00435B9D" w:rsidRPr="00435B9D" w:rsidRDefault="00435B9D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</w:p>
    <w:p w:rsidR="00435B9D" w:rsidRPr="00435B9D" w:rsidRDefault="00435B9D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</w:p>
    <w:p w:rsidR="00435B9D" w:rsidRPr="00435B9D" w:rsidRDefault="00435B9D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</w:p>
    <w:p w:rsidR="0037361B" w:rsidRPr="00092877" w:rsidRDefault="00204AC3" w:rsidP="00EF274C">
      <w:pPr>
        <w:pStyle w:val="a5"/>
        <w:numPr>
          <w:ilvl w:val="0"/>
          <w:numId w:val="36"/>
        </w:numPr>
        <w:spacing w:after="10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Cs/>
          <w:color w:val="000000"/>
          <w:sz w:val="18"/>
          <w:szCs w:val="18"/>
        </w:rPr>
        <w:t>την επωνυμία  « ΑΘΑΝΑΣΙΟΣ ΣΟΥΛΕΜΕΤΣΗΣ – ΓΕΩΡΓΙΟΣ ΜΗΤΣΙΟΥΛΗΣ Ο.Ε », και της από 4.4.2017 και με αριθμ. Εκθ. κατ. 37/5.4.2017 ανακοίνωσης δίκης – προσεπίκληση σε αναγκαστική παρέμβαση – παρεμπίπτουσα αγωγή αποζημίωσης</w:t>
      </w:r>
    </w:p>
    <w:p w:rsidR="00EB5C61" w:rsidRPr="00092877" w:rsidRDefault="00EB5C61" w:rsidP="00EF274C">
      <w:pPr>
        <w:pStyle w:val="a5"/>
        <w:numPr>
          <w:ilvl w:val="0"/>
          <w:numId w:val="15"/>
        </w:numPr>
        <w:spacing w:after="10"/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435B9D" w:rsidRDefault="00435B9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435B9D" w:rsidRDefault="00435B9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435B9D" w:rsidRDefault="00435B9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435B9D" w:rsidRDefault="00435B9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435B9D" w:rsidRDefault="00435B9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435B9D" w:rsidRDefault="00435B9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435B9D" w:rsidRDefault="00435B9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435B9D" w:rsidRDefault="00435B9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435B9D" w:rsidRDefault="00435B9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435B9D" w:rsidRDefault="00435B9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435B9D" w:rsidRPr="00092877" w:rsidRDefault="00435B9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1"/>
        <w:gridCol w:w="4984"/>
      </w:tblGrid>
      <w:tr w:rsidR="0000748B" w:rsidRPr="00092877" w:rsidTr="00C90351">
        <w:tc>
          <w:tcPr>
            <w:tcW w:w="5043" w:type="dxa"/>
          </w:tcPr>
          <w:p w:rsidR="00C9035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Λεβέντη – Καρά Ευθυμία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Κ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ωτούλας Ιωάννης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αζαϊτης Δημήτριος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λέστα Σοφία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αππάς Απόστολος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Β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ότσιου – Μακρή Παρασκευή</w:t>
            </w:r>
          </w:p>
          <w:p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D42AC4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 Βασιλική-Ελένη</w:t>
                    </w:r>
                  </w:p>
                  <w:p w:rsidR="005B07D0" w:rsidRPr="007627C7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201125" w:rsidRPr="00092877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507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5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4906"/>
    <w:rsid w:val="000E646C"/>
    <w:rsid w:val="000F1376"/>
    <w:rsid w:val="000F3FD9"/>
    <w:rsid w:val="000F699A"/>
    <w:rsid w:val="001056D0"/>
    <w:rsid w:val="001255F4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C7AC4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5B9D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42DC1"/>
    <w:rsid w:val="005756B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35FF2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4569A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274C"/>
    <w:rsid w:val="00EF40FB"/>
    <w:rsid w:val="00EF6601"/>
    <w:rsid w:val="00F41358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4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4135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2598A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3C3A"/>
    <w:rsid w:val="007F6F80"/>
    <w:rsid w:val="007F7D6E"/>
    <w:rsid w:val="0081644C"/>
    <w:rsid w:val="00833AB2"/>
    <w:rsid w:val="0084616A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153B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553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AEF8-BE18-4046-AD57-1FB2C916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2021-03-03T09:22:00Z</dcterms:created>
  <dcterms:modified xsi:type="dcterms:W3CDTF">2021-03-03T09:22:00Z</dcterms:modified>
</cp:coreProperties>
</file>