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D431976" w14:textId="77777777" w:rsidR="00E53652" w:rsidRDefault="00AA4449" w:rsidP="00AA4449">
            <w:pPr>
              <w:widowControl w:val="0"/>
              <w:autoSpaceDE w:val="0"/>
              <w:autoSpaceDN w:val="0"/>
              <w:adjustRightInd w:val="0"/>
              <w:spacing w:line="798" w:lineRule="exact"/>
              <w:rPr>
                <w:rFonts w:ascii="Verdana" w:hAnsi="Verdana" w:cs="Cambria"/>
                <w:color w:val="000000"/>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r w:rsidR="00E53652">
              <w:rPr>
                <w:rFonts w:ascii="Verdana" w:hAnsi="Verdana" w:cs="Cambria"/>
                <w:color w:val="000000"/>
                <w:sz w:val="18"/>
                <w:szCs w:val="18"/>
              </w:rPr>
              <w:t xml:space="preserve">     </w:t>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23C15E72" w14:textId="77777777" w:rsidR="00E53652" w:rsidRPr="00E53652" w:rsidRDefault="00E53652" w:rsidP="00E53652">
            <w:pPr>
              <w:widowControl w:val="0"/>
              <w:autoSpaceDE w:val="0"/>
              <w:autoSpaceDN w:val="0"/>
              <w:adjustRightInd w:val="0"/>
              <w:spacing w:line="798" w:lineRule="exact"/>
              <w:rPr>
                <w:rFonts w:ascii="Verdana" w:hAnsi="Verdana"/>
                <w:b/>
                <w:sz w:val="20"/>
                <w:szCs w:val="20"/>
              </w:rPr>
            </w:pPr>
            <w:r w:rsidRPr="00E53652">
              <w:rPr>
                <w:rFonts w:ascii="Verdana" w:hAnsi="Verdana" w:cs="Cambria"/>
                <w:b/>
                <w:color w:val="000000"/>
                <w:sz w:val="20"/>
                <w:szCs w:val="20"/>
              </w:rPr>
              <w:t>ΟΡΘΗ ΕΠΑΝΑΛΗΨΗ</w:t>
            </w: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20 Αυγούστου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30250</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88C75B9" w14:textId="085F8476" w:rsidR="00B1220E" w:rsidRPr="00D61ABE" w:rsidRDefault="007420E2" w:rsidP="00D61ABE">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1BEDCECB"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w:t>
      </w:r>
      <w:r w:rsidR="00E06696">
        <w:rPr>
          <w:rFonts w:ascii="Verdana" w:hAnsi="Verdana" w:cs="Cambria"/>
          <w:color w:val="000000"/>
          <w:sz w:val="18"/>
          <w:szCs w:val="18"/>
        </w:rPr>
        <w:t xml:space="preserve">σε </w:t>
      </w:r>
      <w:r w:rsidR="00E06696" w:rsidRPr="00092877">
        <w:rPr>
          <w:rFonts w:ascii="Verdana" w:hAnsi="Verdana" w:cs="Cambria"/>
          <w:color w:val="000000"/>
          <w:sz w:val="18"/>
          <w:szCs w:val="18"/>
        </w:rPr>
        <w:t xml:space="preserve">τακτική </w:t>
      </w:r>
      <w:r w:rsidR="00E06696" w:rsidRPr="00994F73">
        <w:rPr>
          <w:rFonts w:ascii="Verdana" w:hAnsi="Verdana" w:cs="Cambria"/>
          <w:sz w:val="18"/>
          <w:szCs w:val="18"/>
        </w:rPr>
        <w:t xml:space="preserve">με τηλεδιάσκεψη μέσω </w:t>
      </w:r>
      <w:r w:rsidR="00E06696" w:rsidRPr="00994F73">
        <w:rPr>
          <w:rFonts w:ascii="Verdana" w:hAnsi="Verdana"/>
          <w:sz w:val="18"/>
          <w:szCs w:val="18"/>
        </w:rPr>
        <w:t>"Cisco Webex",</w:t>
      </w:r>
      <w:r w:rsidR="00E06696" w:rsidRPr="00994F73">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Κορωναϊού </w:t>
      </w:r>
      <w:proofErr w:type="spellStart"/>
      <w:r w:rsidR="00E06696" w:rsidRPr="00994F73">
        <w:rPr>
          <w:rFonts w:ascii="Verdana" w:hAnsi="Verdana" w:cs="Cambria"/>
          <w:sz w:val="18"/>
          <w:szCs w:val="18"/>
          <w:lang w:val="en-US"/>
        </w:rPr>
        <w:t>Covid</w:t>
      </w:r>
      <w:proofErr w:type="spellEnd"/>
      <w:r w:rsidR="00E06696" w:rsidRPr="00994F73">
        <w:rPr>
          <w:rFonts w:ascii="Verdana" w:hAnsi="Verdana" w:cs="Cambria"/>
          <w:sz w:val="18"/>
          <w:szCs w:val="18"/>
        </w:rPr>
        <w:t xml:space="preserve"> 19) και </w:t>
      </w:r>
      <w:r w:rsidR="00E06696" w:rsidRPr="00994F73">
        <w:rPr>
          <w:rFonts w:ascii="Verdana" w:hAnsi="Verdana"/>
          <w:sz w:val="18"/>
          <w:szCs w:val="18"/>
        </w:rPr>
        <w:t xml:space="preserve">τις υπ’ αριθμ. 18318/13-03-2020, 20930/31-03-2020 και </w:t>
      </w:r>
      <w:r w:rsidR="00E06696" w:rsidRPr="00994F73">
        <w:rPr>
          <w:rFonts w:ascii="Verdana" w:hAnsi="Verdana" w:cs="Calibri"/>
          <w:color w:val="000000"/>
          <w:sz w:val="18"/>
          <w:szCs w:val="18"/>
        </w:rPr>
        <w:t xml:space="preserve">426/13.11.2020 </w:t>
      </w:r>
      <w:r w:rsidR="00E06696" w:rsidRPr="00994F73">
        <w:rPr>
          <w:rFonts w:ascii="Verdana" w:hAnsi="Verdana"/>
          <w:sz w:val="18"/>
          <w:szCs w:val="18"/>
        </w:rPr>
        <w:t>εγκυκλίους του Υπουργείου Εσωτερικών</w:t>
      </w:r>
      <w:r w:rsidR="00E06696">
        <w:rPr>
          <w:rFonts w:ascii="Verdana" w:hAnsi="Verdana"/>
          <w:sz w:val="18"/>
          <w:szCs w:val="18"/>
        </w:rPr>
        <w:t xml:space="preserve">, </w:t>
      </w:r>
      <w:r w:rsidR="00E06696">
        <w:rPr>
          <w:rFonts w:ascii="Verdana" w:hAnsi="Verdana" w:cs="Cambria"/>
          <w:color w:val="000000"/>
          <w:sz w:val="18"/>
          <w:szCs w:val="18"/>
        </w:rPr>
        <w:t xml:space="preserve">συνεδρίαση </w:t>
      </w:r>
      <w:r w:rsidR="00D61ABE">
        <w:rPr>
          <w:rFonts w:ascii="Verdana" w:hAnsi="Verdana" w:cs="Cambria"/>
          <w:color w:val="000000"/>
          <w:sz w:val="18"/>
          <w:szCs w:val="18"/>
        </w:rPr>
        <w:t xml:space="preserve">της Οικονομικής Επιτροπής </w:t>
      </w:r>
      <w:r w:rsidR="00D61ABE">
        <w:rPr>
          <w:rFonts w:ascii="Verdana" w:hAnsi="Verdana" w:cs="Calibri"/>
          <w:color w:val="000000"/>
          <w:sz w:val="18"/>
          <w:szCs w:val="18"/>
        </w:rPr>
        <w:t xml:space="preserve">του Δήμου Τρικκαίων, </w:t>
      </w:r>
      <w:r w:rsidRPr="00092877">
        <w:rPr>
          <w:rFonts w:ascii="Verdana" w:hAnsi="Verdana" w:cs="Cambria"/>
          <w:color w:val="000000"/>
          <w:sz w:val="18"/>
          <w:szCs w:val="18"/>
        </w:rPr>
        <w:t xml:space="preserve">που θα διεξαχθεί </w:t>
      </w:r>
      <w:r w:rsidR="00A9387F">
        <w:rPr>
          <w:rFonts w:ascii="Verdana" w:hAnsi="Verdana" w:cs="Cambria"/>
          <w:color w:val="000000"/>
          <w:sz w:val="18"/>
          <w:szCs w:val="18"/>
        </w:rPr>
        <w:t>την</w:t>
      </w:r>
      <w:r w:rsidR="000A3D69" w:rsidRPr="00092877">
        <w:rPr>
          <w:rFonts w:ascii="Verdana" w:hAnsi="Verdana" w:cs="Calibri"/>
          <w:color w:val="000000"/>
          <w:sz w:val="18"/>
          <w:szCs w:val="18"/>
        </w:rPr>
        <w:t xml:space="preserve"> 24η του μηνός Αυγούστου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ListParagraph"/>
        <w:numPr>
          <w:ilvl w:val="0"/>
          <w:numId w:val="36"/>
        </w:numPr>
        <w:spacing w:after="160" w:line="256" w:lineRule="auto"/>
        <w:rPr>
          <w:rFonts w:ascii="Verdana" w:hAnsi="Verdana"/>
          <w:bCs/>
          <w:sz w:val="18"/>
          <w:szCs w:val="18"/>
        </w:rPr>
      </w:pPr>
    </w:p>
    <w:p w14:paraId="42712F32" w14:textId="22859039"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14:paraId="1CF9715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287F0F92"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πραγματοποίηση εκδήλωσης αφιερωμένης  στο Λυρικό τραγούδι  «GALA ΟΠΕΡΑΣ»  προς  τιμήν  του  διεθνώς καταξιωμένου καλλιτέχνη Δημήτρη Καβράκου, την Κυριακή 12 Σεπτεμβρίου 2021 στο Υπαίθριο Δημοτικό Θέατρο Τρικάλων</w:t>
      </w:r>
    </w:p>
    <w:p w14:paraId="2D85278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8498D67"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–διόρθωση  αποφάσεων της Οικονομικής Επιτροπής του Δήμου Τρικκαίων</w:t>
      </w:r>
    </w:p>
    <w:p w14:paraId="68C286D3"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09BB47C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απαλλαγής προσαυξήσεων από οφειλέτες του Δήμου</w:t>
      </w:r>
    </w:p>
    <w:p w14:paraId="70BCC806"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552734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πράξης   βεβαίωσης  παραβασης  Δημοτικής Αστυνομίας Τρικάλων από  την  οφειλέτρια  εταιρεία  LION RENTAL AE   με  ΑΦΜ 094505388,  από τον  χρηματικό κατάλογο 3.273/2021 και  επαναβεβαίωση στον  σωστό   κάτοχο-οφειλέτη</w:t>
      </w:r>
    </w:p>
    <w:p w14:paraId="171C862B"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C53D545"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απαλλαγής της υποχρέωσης καταβολής αντιτίμου για την χρήση των αθλητικών δημοτικών εγκαταστάσεων του Δήμου Τρικκαίων, για το χρονικό διάστημα από τον Νοέμβριο 2020 έως και τον Ιούνιο 2021,  των οποίων η λειτουργία απαγορεύτηκε  εξαιτίας των έκτακτων μέτρων περί αναστολής  ή προσωρινής απαγόρευσης λειτουργίας για προληπτικούς ή κατασταλτικούς λόγους που σχετίζονται με τον κορωνοϊό  Covid-19</w:t>
      </w:r>
    </w:p>
    <w:p w14:paraId="77299400"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111FBF56"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αριθμό  12/2021  μελέτης και των ΣΑΥ-ΦΑΥ του έργου με τίτλο: «Επεμβάσεις στατικής ενίσχυσης, λόγω  επικινδύνων ρηγματώσεων πισίνας Αγίου Γεωργίου Ριζαριού,    Π/Υ 74.400,00€ συμπεριλαμβανομένου Φ.Π.Α» , της προσφυγής  στη σύναψη σύμβασης  με  τη διαδικασία της  απ΄ ευθείας  ανάθεσης, του καθορισμού των όρων της πρόσκλησης  και του καθορισμού των προσκαλούμενων οικονομικών φορέων για την ανάθεση της σύμβασης</w:t>
      </w:r>
    </w:p>
    <w:p w14:paraId="09FBF91F"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2290DA8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επιτροπής αξιολόγησης οικονομικών προσφορών, για την διαδικασία απ΄ ευθείας ανάθεσης δημοσίων συμβάσεων έργων, μελετών και παροχής συναφών υπηρεσιών, η οποία θα γίνει σύμφωνα με τις διατάξεις του Ν. 4412/2016  (ΦΕΚ  147/Α’/08.08.2016)  και  ιδίως  των  άρθρων  54 (παρ. 7), 118, 120 (παρ. 3), 73 (παρ. 1,2,6 &amp; 7) και 74 (παρ. 1), όπως συμπληρώθηκαν/ τροποποιήθηκαν / αντικαταστάθηκαν / διαμορφώθηκαν και ισχύουν, σύμφωνα με τα άρθρα 17, 22, 23, 50 &amp; 53 του Ν. 4782/21 (ΦΕΚ 36 Α’/09.03.2021)</w:t>
      </w:r>
    </w:p>
    <w:p w14:paraId="2A1D2738"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3B765A93"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1ης παράτασης των εργασιών του έργου:  «ΕΝΕΡΓΕΙΑΚΗ ΑΝΑΒΑΘΜΙΣΗ ΚΤΗΡΙΟΥ ΕΠΙΜΕΛΗΤΗΡΙΟΥ ΤΡΙΚΑΛΩΝ, ΥΠΟΕΡΓΟ 1: ΑΝΑΒΑΘΜΙΣΗ ΚΤΗΡΙΟΥ ΕΠΙΜΕΛΗΤΗΡΙΟΥ ΤΡΙΚΑΛΩΝ»</w:t>
      </w:r>
    </w:p>
    <w:p w14:paraId="467D7AF7"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56E32D19"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Παραίτηση από την ασκηθείσα ανακοπή  του  Δήμου Τρικκαίων κατά της αριθμ. 228/2018 διαταγής πληρωμής του Ειρηνοδικείου Τρικάλων</w:t>
      </w:r>
    </w:p>
    <w:p w14:paraId="6445E9FA" w14:textId="77777777" w:rsidR="00590536" w:rsidRPr="001E0C32" w:rsidRDefault="00590536" w:rsidP="00FE5FBC">
      <w:pPr>
        <w:pStyle w:val="ListParagraph"/>
        <w:numPr>
          <w:ilvl w:val="0"/>
          <w:numId w:val="36"/>
        </w:numPr>
        <w:spacing w:after="160" w:line="256" w:lineRule="auto"/>
        <w:rPr>
          <w:rFonts w:ascii="Verdana" w:hAnsi="Verdana"/>
          <w:bCs/>
          <w:sz w:val="18"/>
          <w:szCs w:val="18"/>
        </w:rPr>
      </w:pPr>
    </w:p>
    <w:p w14:paraId="692E0A1D" w14:textId="77777777" w:rsidR="004A2BA4" w:rsidRDefault="002820FC" w:rsidP="00361160">
      <w:pPr>
        <w:pStyle w:val="ListParagraph"/>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D61AB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Έκθεση πεπραγμένων Οικονομικής Επιτροπής 1ου εξαμήνου έτους 2021</w:t>
      </w:r>
    </w:p>
    <w:p w14:paraId="78A20DA5" w14:textId="77777777" w:rsidR="00C9442D" w:rsidRPr="00092877" w:rsidRDefault="00C9442D" w:rsidP="00520940">
      <w:pPr>
        <w:pStyle w:val="ListParagraph"/>
        <w:ind w:left="0"/>
        <w:rPr>
          <w:rFonts w:ascii="Verdana" w:hAnsi="Verdana"/>
          <w:bCs/>
          <w:sz w:val="18"/>
          <w:szCs w:val="18"/>
        </w:rPr>
      </w:pPr>
    </w:p>
    <w:p w14:paraId="64B61015" w14:textId="77777777" w:rsidR="00EB5C61" w:rsidRPr="00092877" w:rsidRDefault="00EB5C61" w:rsidP="006044D9">
      <w:pPr>
        <w:pStyle w:val="ListParagraph"/>
        <w:numPr>
          <w:ilvl w:val="0"/>
          <w:numId w:val="15"/>
        </w:numPr>
        <w:ind w:left="993" w:hanging="426"/>
        <w:rPr>
          <w:rFonts w:ascii="Verdana" w:eastAsiaTheme="minorEastAsia" w:hAnsi="Verdana"/>
          <w:bCs/>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7FCC798B"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625FC6A0"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0F53CF28"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1D3EDBA5"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0F7CFF91"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4965211C"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47B41B4B"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6387EA34"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7030C48C"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19F13223"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551D252E"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5A2845F4"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56107F3A"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51EDA8E3"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2574FDFC"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14406725"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05C1AB92"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71DFAB32" w14:textId="77777777" w:rsidR="00D61ABE" w:rsidRDefault="00D61ABE" w:rsidP="0051578A">
      <w:pPr>
        <w:widowControl w:val="0"/>
        <w:tabs>
          <w:tab w:val="left" w:pos="5886"/>
        </w:tabs>
        <w:autoSpaceDE w:val="0"/>
        <w:autoSpaceDN w:val="0"/>
        <w:adjustRightInd w:val="0"/>
        <w:spacing w:after="0" w:line="240" w:lineRule="auto"/>
        <w:rPr>
          <w:rFonts w:ascii="Verdana" w:hAnsi="Verdana"/>
          <w:sz w:val="18"/>
          <w:szCs w:val="18"/>
        </w:rPr>
      </w:pPr>
    </w:p>
    <w:p w14:paraId="5C49EBAD" w14:textId="77777777" w:rsidR="00F628BC" w:rsidRDefault="00F628BC" w:rsidP="0051578A">
      <w:pPr>
        <w:widowControl w:val="0"/>
        <w:tabs>
          <w:tab w:val="left" w:pos="5886"/>
        </w:tabs>
        <w:autoSpaceDE w:val="0"/>
        <w:autoSpaceDN w:val="0"/>
        <w:adjustRightInd w:val="0"/>
        <w:spacing w:after="0" w:line="240" w:lineRule="auto"/>
        <w:rPr>
          <w:rFonts w:ascii="Verdana" w:hAnsi="Verdana"/>
          <w:sz w:val="18"/>
          <w:szCs w:val="18"/>
        </w:rPr>
      </w:pPr>
    </w:p>
    <w:p w14:paraId="1AE3270A" w14:textId="77777777" w:rsidR="00F628BC" w:rsidRDefault="00F628BC" w:rsidP="0051578A">
      <w:pPr>
        <w:widowControl w:val="0"/>
        <w:tabs>
          <w:tab w:val="left" w:pos="5886"/>
        </w:tabs>
        <w:autoSpaceDE w:val="0"/>
        <w:autoSpaceDN w:val="0"/>
        <w:adjustRightInd w:val="0"/>
        <w:spacing w:after="0" w:line="240" w:lineRule="auto"/>
        <w:rPr>
          <w:rFonts w:ascii="Verdana" w:hAnsi="Verdana"/>
          <w:sz w:val="18"/>
          <w:szCs w:val="18"/>
        </w:rPr>
      </w:pPr>
    </w:p>
    <w:p w14:paraId="7CEC1DAD" w14:textId="77777777" w:rsidR="00283312" w:rsidRDefault="00283312" w:rsidP="0051578A">
      <w:pPr>
        <w:widowControl w:val="0"/>
        <w:tabs>
          <w:tab w:val="left" w:pos="5886"/>
        </w:tabs>
        <w:autoSpaceDE w:val="0"/>
        <w:autoSpaceDN w:val="0"/>
        <w:adjustRightInd w:val="0"/>
        <w:spacing w:after="0" w:line="240" w:lineRule="auto"/>
        <w:rPr>
          <w:rFonts w:ascii="Verdana" w:hAnsi="Verdana"/>
          <w:sz w:val="18"/>
          <w:szCs w:val="18"/>
        </w:rPr>
      </w:pPr>
    </w:p>
    <w:p w14:paraId="093B82DE" w14:textId="77777777" w:rsidR="00283312" w:rsidRDefault="00283312" w:rsidP="0051578A">
      <w:pPr>
        <w:widowControl w:val="0"/>
        <w:tabs>
          <w:tab w:val="left" w:pos="5886"/>
        </w:tabs>
        <w:autoSpaceDE w:val="0"/>
        <w:autoSpaceDN w:val="0"/>
        <w:adjustRightInd w:val="0"/>
        <w:spacing w:after="0" w:line="240" w:lineRule="auto"/>
        <w:rPr>
          <w:rFonts w:ascii="Verdana" w:hAnsi="Verdana"/>
          <w:sz w:val="18"/>
          <w:szCs w:val="18"/>
        </w:rPr>
      </w:pPr>
    </w:p>
    <w:p w14:paraId="4B182C6E" w14:textId="77777777" w:rsidR="00283312" w:rsidRDefault="00283312" w:rsidP="0051578A">
      <w:pPr>
        <w:widowControl w:val="0"/>
        <w:tabs>
          <w:tab w:val="left" w:pos="5886"/>
        </w:tabs>
        <w:autoSpaceDE w:val="0"/>
        <w:autoSpaceDN w:val="0"/>
        <w:adjustRightInd w:val="0"/>
        <w:spacing w:after="0" w:line="240" w:lineRule="auto"/>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62"/>
      </w:tblGrid>
      <w:tr w:rsidR="0000748B" w:rsidRPr="00092877" w14:paraId="47BAC863" w14:textId="77777777" w:rsidTr="00C90351">
        <w:tc>
          <w:tcPr>
            <w:tcW w:w="5043" w:type="dxa"/>
          </w:tcPr>
          <w:p w14:paraId="7FF3C5E2" w14:textId="3CC6A679" w:rsidR="000C5FB5" w:rsidRPr="000C5FB5" w:rsidRDefault="00542DC1" w:rsidP="000C5FB5">
            <w:pPr>
              <w:pStyle w:val="ListParagraph"/>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r w:rsidR="000C5FB5">
              <w:rPr>
                <w:rFonts w:ascii="Verdana" w:eastAsiaTheme="minorEastAsia" w:hAnsi="Verdana" w:cs="Calibri"/>
                <w:sz w:val="18"/>
                <w:szCs w:val="18"/>
              </w:rPr>
              <w:t>Βότσιου – Μακρή Παρασκευή</w:t>
            </w:r>
          </w:p>
          <w:p w14:paraId="1BCCA3C1" w14:textId="7534F48B" w:rsidR="00C90351" w:rsidRDefault="000C5FB5"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Λεβέντη – Καρά Ευθυμία</w:t>
            </w:r>
          </w:p>
          <w:p w14:paraId="36D0EE98" w14:textId="2AAA3DC3"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5A2055BF"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14:paraId="413EC3A3" w14:textId="65DE1B97"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14:paraId="473BC255" w14:textId="7140C9E6"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14:paraId="2DCF565A" w14:textId="1CBAE995" w:rsidR="00542DC1" w:rsidRDefault="00542DC1" w:rsidP="00C1385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14:paraId="14B2F038" w14:textId="343C4CC6" w:rsidR="00C90351" w:rsidRPr="002C7AC4" w:rsidRDefault="00542DC1" w:rsidP="002C7AC4">
            <w:pPr>
              <w:pStyle w:val="ListParagraph"/>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ListParagraph"/>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C185890"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14:paraId="2D0A6B9F" w14:textId="2039FA7E"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190C2E" w14:textId="7C7D0910" w:rsidR="00201125" w:rsidRPr="00092877" w:rsidRDefault="00880DFC"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77777777" w:rsidR="000B3673" w:rsidRPr="00092877" w:rsidRDefault="000B3673" w:rsidP="00EC59E8">
            <w:pPr>
              <w:pStyle w:val="ListParagraph"/>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8F35DAB"/>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83312"/>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80DFC"/>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9387F"/>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1ABE"/>
    <w:rsid w:val="00D6690C"/>
    <w:rsid w:val="00D7407B"/>
    <w:rsid w:val="00D768B8"/>
    <w:rsid w:val="00D953FC"/>
    <w:rsid w:val="00DA69DA"/>
    <w:rsid w:val="00DB3A17"/>
    <w:rsid w:val="00DC7B2C"/>
    <w:rsid w:val="00DE7483"/>
    <w:rsid w:val="00DF1ADE"/>
    <w:rsid w:val="00E06696"/>
    <w:rsid w:val="00E21C97"/>
    <w:rsid w:val="00E3045C"/>
    <w:rsid w:val="00E4560C"/>
    <w:rsid w:val="00E4794E"/>
    <w:rsid w:val="00E53652"/>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628BC"/>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4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4449"/>
    <w:rPr>
      <w:color w:val="808080"/>
    </w:rPr>
  </w:style>
  <w:style w:type="paragraph" w:styleId="ListParagraph">
    <w:name w:val="List Paragraph"/>
    <w:basedOn w:val="Normal"/>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07FDC"/>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549B"/>
    <w:rsid w:val="004D67E5"/>
    <w:rsid w:val="004F5CE8"/>
    <w:rsid w:val="004F7EA5"/>
    <w:rsid w:val="0050093D"/>
    <w:rsid w:val="00502FCA"/>
    <w:rsid w:val="00522E1A"/>
    <w:rsid w:val="00542F85"/>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0782"/>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5143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43B"/>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10">
    <w:name w:val="65E37B1A4F474563831DC29C942FFE5410"/>
    <w:rsid w:val="00D514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D5143B"/>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6689-EEF9-4D59-B33A-A06B4B7F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Αγγελική Οικονόμου</cp:lastModifiedBy>
  <cp:revision>2</cp:revision>
  <dcterms:created xsi:type="dcterms:W3CDTF">2021-08-23T07:51:00Z</dcterms:created>
  <dcterms:modified xsi:type="dcterms:W3CDTF">2021-08-23T07:51:00Z</dcterms:modified>
</cp:coreProperties>
</file>