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5227"/>
      </w:tblGrid>
      <w:tr w:rsidR="00AA4449" w:rsidRPr="003F319F" w:rsidTr="00D92418">
        <w:trPr>
          <w:trHeight w:val="2178"/>
        </w:trPr>
        <w:tc>
          <w:tcPr>
            <w:tcW w:w="4692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AA4449" w:rsidRPr="00D92418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</w:tc>
        <w:tc>
          <w:tcPr>
            <w:tcW w:w="5227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 Ιουνίου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26625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D92418" w:rsidRDefault="007420E2" w:rsidP="00D9241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D92418" w:rsidRDefault="005A2A94" w:rsidP="00D924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D92418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D92418" w:rsidRPr="003F319F">
        <w:rPr>
          <w:rFonts w:cs="Cambria"/>
          <w:color w:val="000000"/>
        </w:rPr>
        <w:t xml:space="preserve">, </w:t>
      </w:r>
      <w:r w:rsidR="00D92418" w:rsidRPr="008F5E39">
        <w:rPr>
          <w:rFonts w:cstheme="minorHAnsi"/>
        </w:rPr>
        <w:t xml:space="preserve">σύμφωνα με τις διατάξεις </w:t>
      </w:r>
      <w:r w:rsidR="00D92418" w:rsidRPr="00514E49">
        <w:rPr>
          <w:rFonts w:cstheme="minorHAnsi"/>
          <w:color w:val="000000" w:themeColor="text1"/>
        </w:rPr>
        <w:t xml:space="preserve">του </w:t>
      </w:r>
      <w:hyperlink r:id="rId7" w:tgtFrame="_blank" w:history="1">
        <w:r w:rsidR="00D92418" w:rsidRPr="00514E49">
          <w:rPr>
            <w:rStyle w:val="-"/>
            <w:rFonts w:eastAsiaTheme="majorEastAsia" w:cstheme="minorHAnsi"/>
            <w:color w:val="000000" w:themeColor="text1"/>
            <w:u w:val="none"/>
          </w:rPr>
          <w:t>άρθρου 10 της από 11 Μαρτίου 2020 Πράξης Νομοθετικού Περιεχομένου (Π.Ν.Π.) (Α’ 55</w:t>
        </w:r>
      </w:hyperlink>
      <w:r w:rsidR="00D92418" w:rsidRPr="00514E49">
        <w:rPr>
          <w:rFonts w:cstheme="minorHAnsi"/>
          <w:color w:val="000000" w:themeColor="text1"/>
        </w:rPr>
        <w:t xml:space="preserve">), η οποία κυρώθηκε με το </w:t>
      </w:r>
      <w:hyperlink r:id="rId8" w:tgtFrame="_blank" w:history="1">
        <w:r w:rsidR="00D92418" w:rsidRPr="00514E49">
          <w:rPr>
            <w:rStyle w:val="-"/>
            <w:rFonts w:eastAsiaTheme="majorEastAsia" w:cstheme="minorHAnsi"/>
            <w:color w:val="000000" w:themeColor="text1"/>
            <w:u w:val="none"/>
          </w:rPr>
          <w:t>άρθρο 2 του ν.4682/2020 (Α’ 76)</w:t>
        </w:r>
      </w:hyperlink>
      <w:r w:rsidR="00D92418" w:rsidRPr="00514E49">
        <w:rPr>
          <w:rFonts w:cstheme="minorHAnsi"/>
          <w:color w:val="000000" w:themeColor="text1"/>
        </w:rPr>
        <w:t xml:space="preserve">, και τροποποιήθηκε με το </w:t>
      </w:r>
      <w:hyperlink r:id="rId9" w:tgtFrame="_blank" w:history="1">
        <w:r w:rsidR="00D92418" w:rsidRPr="00514E49">
          <w:rPr>
            <w:rStyle w:val="-"/>
            <w:rFonts w:eastAsiaTheme="majorEastAsia" w:cstheme="minorHAnsi"/>
            <w:color w:val="000000" w:themeColor="text1"/>
            <w:u w:val="none"/>
          </w:rPr>
          <w:t>άρθρο 67 του Ν.4830/21</w:t>
        </w:r>
      </w:hyperlink>
      <w:r w:rsidR="00D92418" w:rsidRPr="00514E49">
        <w:rPr>
          <w:rFonts w:cstheme="minorHAnsi"/>
          <w:color w:val="000000" w:themeColor="text1"/>
        </w:rPr>
        <w:t>, καθώς και την Κοινή Υπουργική Απ</w:t>
      </w:r>
      <w:r w:rsidR="00D92418">
        <w:rPr>
          <w:rFonts w:cstheme="minorHAnsi"/>
          <w:color w:val="000000" w:themeColor="text1"/>
        </w:rPr>
        <w:t>όφαση Δ1α/ΓΠ.οικ.30819 (ΦΕΚ 2676</w:t>
      </w:r>
      <w:r w:rsidR="00D92418" w:rsidRPr="00514E49">
        <w:rPr>
          <w:rFonts w:cstheme="minorHAnsi"/>
          <w:color w:val="000000" w:themeColor="text1"/>
        </w:rPr>
        <w:t>/Β΄/</w:t>
      </w:r>
      <w:r w:rsidR="00D92418">
        <w:rPr>
          <w:rFonts w:cstheme="minorHAnsi"/>
          <w:color w:val="000000" w:themeColor="text1"/>
        </w:rPr>
        <w:t>31</w:t>
      </w:r>
      <w:r w:rsidR="00D92418" w:rsidRPr="00514E49">
        <w:rPr>
          <w:rFonts w:cstheme="minorHAnsi"/>
          <w:color w:val="000000" w:themeColor="text1"/>
        </w:rPr>
        <w:t>.05.2022</w:t>
      </w:r>
      <w:r w:rsidR="00D92418">
        <w:rPr>
          <w:rFonts w:cstheme="minorHAnsi"/>
          <w:color w:val="000000" w:themeColor="text1"/>
        </w:rPr>
        <w:t xml:space="preserve">),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D92418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07η του μηνός Ιουνίου έτους 2022, ημέρα Τρίτη και ώρα</w:t>
      </w:r>
      <w:r w:rsidR="00D92418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D92418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κοινοχρηστου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για εκδήλωση προσωρινού χαρακτήρα Πρωτοβάθμιας Εκπαίδευσης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wokaround στην οδό Γλάδστωνος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ΚΔΑΠ Μάθηση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αύλειου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του Μύλου Ματσόπουλου στον Σύλλογο ΣΟΑΤ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προβολή ταινίας στον πεζόδρομο μπροστά στο διοικητήριο των παλαιών φυλακών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Κέντρο Ξένων Γλωσσών Μαρίτα Τάχου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χορήγηση προέγκρισης για την ίδρυση καταστήματος Υγειονομικού Ενδιαφέροντος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D924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</w:t>
      </w:r>
      <w:r w:rsidR="00D92418">
        <w:rPr>
          <w:rFonts w:asciiTheme="minorHAnsi" w:hAnsiTheme="minorHAnsi" w:cs="Cambria"/>
          <w:bCs/>
          <w:color w:val="000000"/>
          <w:sz w:val="22"/>
          <w:szCs w:val="22"/>
        </w:rPr>
        <w:t xml:space="preserve"> για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ΤΟΠΟΘΕΤΗΣΗ  ΕΥΚΑΜΠΤΩΝ ΣΤΥΛΙΣΚΩΝ ΚΥΛΙΝΔΡΙΚΟΎ ΣΧΉΜΑΤΟΣ ΕΜΠΡΟΣΘΕΝ ΤΟΥ ΚΔΑΠ «ΤΗΛΕΣΚΟΠΙΟ», ΕΠΙ ΤΟΥ ΠΕΖΟΔΡΟΜΟΥ ΤΗΣ ΟΔΟΥ ΦΛΑΜΟΥΛΙΟΥ, ΣΤΗ ΣΥΝΟΙΚΙΑ «ΑΓΙΑ ΜΟΝΗ»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4"/>
        <w:gridCol w:w="4562"/>
      </w:tblGrid>
      <w:tr w:rsidR="006B23F1" w:rsidRPr="003F319F" w:rsidTr="00D92418">
        <w:trPr>
          <w:trHeight w:val="968"/>
        </w:trPr>
        <w:tc>
          <w:tcPr>
            <w:tcW w:w="5674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D92418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A092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F0CA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176F5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241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9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92418"/>
    <w:rPr>
      <w:rFonts w:ascii="Tahoma" w:eastAsiaTheme="minorEastAsia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D92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303E4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2022-06-03T11:08:00Z</cp:lastPrinted>
  <dcterms:created xsi:type="dcterms:W3CDTF">2022-06-03T11:08:00Z</dcterms:created>
  <dcterms:modified xsi:type="dcterms:W3CDTF">2022-06-03T11:08:00Z</dcterms:modified>
</cp:coreProperties>
</file>