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D408AC">
              <w:rPr>
                <w:rFonts w:cs="Cambria"/>
                <w:color w:val="000000"/>
              </w:rPr>
              <w:t>2</w:t>
            </w:r>
            <w:r w:rsidR="005D78BD">
              <w:rPr>
                <w:rFonts w:cs="Cambria"/>
                <w:b/>
                <w:bCs/>
                <w:color w:val="000000"/>
              </w:rPr>
              <w:t>1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 Ιουνίου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D408AC">
              <w:rPr>
                <w:rFonts w:cs="Cambria"/>
                <w:b/>
                <w:bCs/>
                <w:color w:val="000000"/>
              </w:rPr>
              <w:t>29848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D408AC" w:rsidRDefault="007420E2" w:rsidP="00D408A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D408AC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cs="Calibri"/>
          <w:b/>
          <w:bCs/>
          <w:color w:val="000000"/>
          <w:u w:val="single"/>
        </w:rPr>
        <w:t>24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D408AC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D408AC">
        <w:rPr>
          <w:rFonts w:cs="Cambria"/>
          <w:color w:val="000000"/>
        </w:rPr>
        <w:t xml:space="preserve"> </w:t>
      </w:r>
      <w:r w:rsidR="00D408AC">
        <w:rPr>
          <w:rFonts w:cs="Calibri"/>
          <w:color w:val="000000"/>
        </w:rPr>
        <w:t>την 27</w:t>
      </w:r>
      <w:r w:rsidR="000A3D69" w:rsidRPr="003F319F">
        <w:rPr>
          <w:rFonts w:cs="Calibri"/>
          <w:color w:val="000000"/>
        </w:rPr>
        <w:t>η του μηνός Ιουνίου έτους 2022, ημέρα Δευτέρα και ώρα</w:t>
      </w:r>
      <w:r w:rsidR="00D408AC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 xml:space="preserve">όπως αντικαταστάθηκε με το άρθρο 77 του </w:t>
      </w:r>
      <w:r w:rsidR="006B55B1" w:rsidRPr="00D408AC">
        <w:rPr>
          <w:rFonts w:cs="Calibri"/>
          <w:color w:val="000000"/>
        </w:rPr>
        <w:t>Ν.4555/2018 (ΦΕΚ 133/19-07-2018 τεύχος Α’)</w:t>
      </w:r>
      <w:r w:rsidR="000A3D69" w:rsidRPr="00D408AC">
        <w:rPr>
          <w:rFonts w:cs="Calibri"/>
          <w:color w:val="000000"/>
        </w:rPr>
        <w:t xml:space="preserve"> :</w:t>
      </w:r>
    </w:p>
    <w:p w:rsidR="0037361B" w:rsidRPr="00D408AC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08AC">
        <w:rPr>
          <w:rFonts w:asciiTheme="minorHAnsi" w:hAnsiTheme="minorHAnsi" w:cstheme="minorHAnsi"/>
          <w:sz w:val="22"/>
          <w:szCs w:val="22"/>
        </w:rPr>
        <w:t xml:space="preserve">Λήψη κανονιστικής απόφασης επί της προσωρινής κυκλοφοριακής ρύθμισης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εργοταξιακού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 xml:space="preserve"> χαρακτήρα του έργου «ΑΣΤΙΚΕΣ ΑΝΑΠΛΑΣΕΙΣ </w:t>
      </w:r>
      <w:r w:rsidRPr="00D408AC">
        <w:rPr>
          <w:rFonts w:asciiTheme="minorHAnsi" w:hAnsiTheme="minorHAnsi" w:cstheme="minorHAnsi"/>
          <w:bCs/>
          <w:sz w:val="22"/>
          <w:szCs w:val="22"/>
        </w:rPr>
        <w:t>ΔΗΜΟΥ ΤΡΙΚΚΑΙΩΝ 2021-2022</w:t>
      </w:r>
      <w:r w:rsidRPr="00D408AC">
        <w:rPr>
          <w:rFonts w:asciiTheme="minorHAnsi" w:hAnsiTheme="minorHAnsi" w:cstheme="minorHAnsi"/>
          <w:sz w:val="22"/>
          <w:szCs w:val="22"/>
        </w:rPr>
        <w:t xml:space="preserve">» για την κατασκευή υπερυψωμένης διάβασης πεζών για την οδική ασφάλεια στη συμβολή των οδών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Καβράκου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Φλεγύου</w:t>
      </w:r>
      <w:proofErr w:type="spellEnd"/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08AC">
        <w:rPr>
          <w:rFonts w:asciiTheme="minorHAnsi" w:hAnsiTheme="minorHAnsi" w:cstheme="minorHAnsi"/>
          <w:bCs/>
          <w:sz w:val="22"/>
          <w:szCs w:val="22"/>
        </w:rPr>
        <w:t xml:space="preserve">«Καθορισμός νέας Αστικής Γραμμής Λεωφορείων (διαδρομής) που συνδέει το κέντρο της πόλης με το Αθλητικού Κέντρο (πρώην </w:t>
      </w:r>
      <w:proofErr w:type="spellStart"/>
      <w:r w:rsidRPr="00D408AC">
        <w:rPr>
          <w:rFonts w:asciiTheme="minorHAnsi" w:hAnsiTheme="minorHAnsi" w:cstheme="minorHAnsi"/>
          <w:bCs/>
          <w:sz w:val="22"/>
          <w:szCs w:val="22"/>
        </w:rPr>
        <w:t>Athletic</w:t>
      </w:r>
      <w:proofErr w:type="spellEnd"/>
      <w:r w:rsidRPr="00D408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408AC">
        <w:rPr>
          <w:rFonts w:asciiTheme="minorHAnsi" w:hAnsiTheme="minorHAnsi" w:cstheme="minorHAnsi"/>
          <w:bCs/>
          <w:sz w:val="22"/>
          <w:szCs w:val="22"/>
        </w:rPr>
        <w:t>Park</w:t>
      </w:r>
      <w:proofErr w:type="spellEnd"/>
      <w:r w:rsidRPr="00D408AC">
        <w:rPr>
          <w:rFonts w:asciiTheme="minorHAnsi" w:hAnsiTheme="minorHAnsi" w:cstheme="minorHAnsi"/>
          <w:bCs/>
          <w:sz w:val="22"/>
          <w:szCs w:val="22"/>
        </w:rPr>
        <w:t xml:space="preserve"> «Αποστόλης </w:t>
      </w:r>
      <w:proofErr w:type="spellStart"/>
      <w:r w:rsidRPr="00D408AC">
        <w:rPr>
          <w:rFonts w:asciiTheme="minorHAnsi" w:hAnsiTheme="minorHAnsi" w:cstheme="minorHAnsi"/>
          <w:bCs/>
          <w:sz w:val="22"/>
          <w:szCs w:val="22"/>
        </w:rPr>
        <w:t>Καρακούσης</w:t>
      </w:r>
      <w:proofErr w:type="spellEnd"/>
      <w:r w:rsidRPr="00D408AC">
        <w:rPr>
          <w:rFonts w:asciiTheme="minorHAnsi" w:hAnsiTheme="minorHAnsi" w:cstheme="minorHAnsi"/>
          <w:bCs/>
          <w:sz w:val="22"/>
          <w:szCs w:val="22"/>
        </w:rPr>
        <w:t>») και  των αντίστοιχων  στάσεων της παραπάνω διαδρομής του Δήμου Τρικκαίων»</w:t>
      </w:r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08AC">
        <w:rPr>
          <w:rFonts w:asciiTheme="minorHAnsi" w:hAnsiTheme="minorHAnsi" w:cstheme="minorHAnsi"/>
          <w:sz w:val="22"/>
          <w:szCs w:val="22"/>
        </w:rPr>
        <w:t>«Μελέτη οριστικής τμηματικής οριοθέτησης ρεμάτων παραπλεύρως του γηπέδου ιδιοκτησίας “</w:t>
      </w:r>
      <w:r w:rsidRPr="00D408AC">
        <w:rPr>
          <w:rFonts w:asciiTheme="minorHAnsi" w:hAnsiTheme="minorHAnsi" w:cstheme="minorHAnsi"/>
          <w:sz w:val="22"/>
          <w:szCs w:val="22"/>
          <w:lang w:val="en-US"/>
        </w:rPr>
        <w:t>THESSALY</w:t>
      </w:r>
      <w:r w:rsidRPr="00D408AC">
        <w:rPr>
          <w:rFonts w:asciiTheme="minorHAnsi" w:hAnsiTheme="minorHAnsi" w:cstheme="minorHAnsi"/>
          <w:sz w:val="22"/>
          <w:szCs w:val="22"/>
        </w:rPr>
        <w:t xml:space="preserve"> </w:t>
      </w:r>
      <w:r w:rsidRPr="00D408AC">
        <w:rPr>
          <w:rFonts w:asciiTheme="minorHAnsi" w:hAnsiTheme="minorHAnsi" w:cstheme="minorHAnsi"/>
          <w:sz w:val="22"/>
          <w:szCs w:val="22"/>
          <w:lang w:val="en-US"/>
        </w:rPr>
        <w:t>GAS</w:t>
      </w:r>
      <w:r w:rsidRPr="00D408AC">
        <w:rPr>
          <w:rFonts w:asciiTheme="minorHAnsi" w:hAnsiTheme="minorHAnsi" w:cstheme="minorHAnsi"/>
          <w:sz w:val="22"/>
          <w:szCs w:val="22"/>
        </w:rPr>
        <w:t xml:space="preserve"> </w:t>
      </w:r>
      <w:r w:rsidRPr="00D408AC">
        <w:rPr>
          <w:rFonts w:asciiTheme="minorHAnsi" w:hAnsiTheme="minorHAnsi" w:cstheme="minorHAnsi"/>
          <w:sz w:val="22"/>
          <w:szCs w:val="22"/>
          <w:lang w:val="en-US"/>
        </w:rPr>
        <w:t>IKE</w:t>
      </w:r>
      <w:r w:rsidRPr="00D408AC">
        <w:rPr>
          <w:rFonts w:asciiTheme="minorHAnsi" w:hAnsiTheme="minorHAnsi" w:cstheme="minorHAnsi"/>
          <w:sz w:val="22"/>
          <w:szCs w:val="22"/>
        </w:rPr>
        <w:t xml:space="preserve">” στην τοπική κοινότητα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Μεγαλοχωρίου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 xml:space="preserve"> του Δήμου Τρικκαίων της Περιφερειακής Ενότητας Τρικάλων ».</w:t>
      </w:r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D408AC">
        <w:rPr>
          <w:rFonts w:asciiTheme="minorHAnsi" w:hAnsiTheme="minorHAnsi" w:cstheme="minorHAnsi"/>
          <w:sz w:val="22"/>
          <w:szCs w:val="22"/>
        </w:rPr>
        <w:t xml:space="preserve">Τροποποίηση σχεδίου πόλης Τρικάλων στις δυτικές παρυφές του Λόφου Προφήτη Ηλία, σε επαφή με τον παραδοσιακό οικισμό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Βαρούσι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 xml:space="preserve">, συνεπεία επιβολής άρσης απαλλοτρίωσης, σύμφωνα με την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>. Α441/2020 Απόφαση Διοικητικού Πρωτοδικείου Τρικάλων, με επιβολή οικοδομικού τετραγώνου Ο.Τ., Χώρου Πλατείας, Χώρου Στάθμευσης και πεζοδρόμων</w:t>
      </w:r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08AC">
        <w:rPr>
          <w:rFonts w:asciiTheme="minorHAnsi" w:hAnsiTheme="minorHAnsi" w:cstheme="minorHAnsi"/>
          <w:sz w:val="22"/>
          <w:szCs w:val="22"/>
        </w:rPr>
        <w:t xml:space="preserve">«Παραχώρηση κοινόχρηστου χώρου για τοποθέτηση </w:t>
      </w:r>
      <w:proofErr w:type="spellStart"/>
      <w:r w:rsidRPr="00D408AC">
        <w:rPr>
          <w:rFonts w:asciiTheme="minorHAnsi" w:hAnsiTheme="minorHAnsi" w:cstheme="minorHAnsi"/>
          <w:sz w:val="22"/>
          <w:szCs w:val="22"/>
        </w:rPr>
        <w:t>τραπεζοκαθισμάτων</w:t>
      </w:r>
      <w:proofErr w:type="spellEnd"/>
      <w:r w:rsidRPr="00D408AC">
        <w:rPr>
          <w:rFonts w:asciiTheme="minorHAnsi" w:hAnsiTheme="minorHAnsi" w:cstheme="minorHAnsi"/>
          <w:sz w:val="22"/>
          <w:szCs w:val="22"/>
        </w:rPr>
        <w:t xml:space="preserve">  στο τρίγωνο της οδού Γαριβάλδη και Ασκληπιού »</w:t>
      </w:r>
    </w:p>
    <w:p w:rsidR="00D408AC" w:rsidRPr="00D408AC" w:rsidRDefault="00D408AC" w:rsidP="00D408AC">
      <w:pPr>
        <w:pStyle w:val="a5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08AC">
        <w:rPr>
          <w:rFonts w:asciiTheme="minorHAnsi" w:hAnsiTheme="minorHAnsi" w:cstheme="minorHAnsi"/>
          <w:sz w:val="22"/>
          <w:szCs w:val="22"/>
        </w:rPr>
        <w:t>Παραχώρηση κοινόχρηστου χώρου για εκδήλωση προσωρινού χαρακτήρα του τμήματος Πάλης ΚΕΑΠ-ΑΠΣ ΤΡΙΚΑΛΑ.</w:t>
      </w:r>
    </w:p>
    <w:p w:rsidR="00EB5C61" w:rsidRPr="00D408AC" w:rsidRDefault="00EB5C61" w:rsidP="00D408AC">
      <w:pPr>
        <w:pStyle w:val="a5"/>
        <w:ind w:left="0"/>
        <w:rPr>
          <w:rFonts w:asciiTheme="minorHAnsi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32A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CE67ED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A44FDC"/>
    <w:multiLevelType w:val="hybridMultilevel"/>
    <w:tmpl w:val="84CE5F92"/>
    <w:lvl w:ilvl="0" w:tplc="CD444926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5"/>
  </w:num>
  <w:num w:numId="10">
    <w:abstractNumId w:val="13"/>
  </w:num>
  <w:num w:numId="11">
    <w:abstractNumId w:val="28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2"/>
  </w:num>
  <w:num w:numId="25">
    <w:abstractNumId w:val="29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2"/>
  </w:num>
  <w:num w:numId="37">
    <w:abstractNumId w:val="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5DC1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73F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D78BD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5A42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08AC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paragraph" w:styleId="2">
    <w:name w:val="heading 2"/>
    <w:basedOn w:val="a"/>
    <w:next w:val="a"/>
    <w:link w:val="2Char"/>
    <w:qFormat/>
    <w:rsid w:val="00D408A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6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65A42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2Char">
    <w:name w:val="Επικεφαλίδα 2 Char"/>
    <w:basedOn w:val="a0"/>
    <w:link w:val="2"/>
    <w:rsid w:val="00D408AC"/>
    <w:rPr>
      <w:rFonts w:ascii="Arial" w:eastAsia="Times New Roman" w:hAnsi="Arial" w:cs="Arial"/>
      <w:b/>
      <w:bCs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10847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2393A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2022-06-17T09:49:00Z</cp:lastPrinted>
  <dcterms:created xsi:type="dcterms:W3CDTF">2022-06-23T10:21:00Z</dcterms:created>
  <dcterms:modified xsi:type="dcterms:W3CDTF">2022-06-23T10:21:00Z</dcterms:modified>
</cp:coreProperties>
</file>