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4F3331" w:rsidRDefault="00B3389D" w:rsidP="00AC3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260">
              <w:rPr>
                <w:rFonts w:ascii="Tahoma" w:hAnsi="Tahoma" w:cs="Tahoma"/>
                <w:b/>
                <w:bCs/>
                <w:iCs/>
                <w:sz w:val="20"/>
              </w:rPr>
              <w:t>ΔΗΜΙΟΥΡΓΙΑ ΕΚΤΕΤΑΜΕΝΟΥ ΔΙΚΤΥΟΥ ΠΟΔΗΛΑΤΟΔΡΟΜΩΝ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A155E7" w:rsidP="00B8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755.766,80</w:t>
            </w:r>
            <w:r w:rsidR="00AC34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155E7" w:rsidRPr="00A155E7" w:rsidRDefault="00A155E7" w:rsidP="00A155E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Η πράξη αφορά σε επεμβάσεις που περιλαμβάνουν τη σύνδεση της του αστικού</w:t>
            </w:r>
          </w:p>
          <w:p w:rsidR="00A155E7" w:rsidRPr="00A155E7" w:rsidRDefault="00A155E7" w:rsidP="00A155E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κέντρου της πόλης με το πάρκο του Αγίου Γεωργίου, μέσω της δημιουργίας μιας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ολοκληρωμένης ποδηλατικής διαδρομής, μήκους περίπου 2,5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χλμ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., που θα συνδέεται με τον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προτεινόμενο παραποτάμιο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ποδηλατόδρομο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στις όχθες του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Ληθαίου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στα πλαίσια της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μελέτηςτου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έργου, </w:t>
            </w:r>
            <w:r w:rsidRPr="00A155E7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«ΑΝΑΠΛΑΣΗ ΠΑΡΟΧΘΙΑΣ ΖΩΝΗΣ ΛΗΘΑΙΟΥ ΠΟΤΑΜΟΥ ΚΑΤΑ ΜΗΚΟΣ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ΤΗΣ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ΚΟΙΤΗΣ ΕΝΤΟΣ ΤΟΥ ΣΧΕΔΙΟΥ ΠΟΛΗΣ»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καθώς επίσης με τον προτεινόμενο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ποδηλατόδρομο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της οδού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Καρδίτσης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στα πλαίσια της μελέτης του έργου </w:t>
            </w:r>
            <w:r w:rsidRPr="00A155E7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«ΠΕΡΙΒΑΛΛΟΝΤΙΚΗ ΚΑΙ ΑΙΣΘΗΤΙΚΗΑΝΑΒΑΘΜΙΣΗ ΝΟΤΙΑΣ ΕΙΣΟΔΟΥ ΠΟΛΗΣ»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του Δήμου Τρικκαίων.</w:t>
            </w:r>
          </w:p>
          <w:p w:rsidR="00A155E7" w:rsidRDefault="00A155E7" w:rsidP="00A155E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Η πράξη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αφορά στο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σύνολο των εργασιών για την πλήρη κατασκευή του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ποδηλατόδρομου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Η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χάραξη του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ποδηλατόδρομου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αυτού, θα περιλαμβάνει τις οδούς Εθν. Αντίστασης, Ζέρβα,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Κατσιμήδου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Σπετσών,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Σπετσοπούλας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Λέσβου, Γέφυρα Εθνικής Αντίστασης και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Καλυψούς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Ο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ποδηλατόδρομος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στο μεγαλύτερο μήκος του θα είναι από βιομηχανικό δάπεδο, εγκιβωτισμένος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με κράσπεδο πεζοδρομίου και θα έχει συνολικό πλάτος 1,50μ. Θα προηγηθεί η κατασκευή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πλακοστρωμένης ζώνης συνολικού πλάτους 0,70μ για την ασφάλεια του ποδηλάτη και θα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είναιμονής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κατεύθυνσης. </w:t>
            </w:r>
          </w:p>
          <w:p w:rsidR="00A155E7" w:rsidRDefault="00A155E7" w:rsidP="00A155E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Ο νέος σχεδιασμός περιλαμβάνει πλακοστρωμένη ζώνη πεζοδρομίου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ελαχίστου πλάτους 1.5μ. για την εξυπηρέτηση των πεζών σύμφωνα με το εγκεκριμένο σχέδιο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πόλης. Στη διασταύρωση των οδών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Σπετσοπούλας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και Αλοννήσου προτείνεται η διαμόρφωση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κυκλικού κόμβου για την ασφαλή διέλευση τόσο των ποδηλάτων όσο και των πεζών </w:t>
            </w:r>
            <w:proofErr w:type="spellStart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καιοχημάτων</w:t>
            </w:r>
            <w:proofErr w:type="spellEnd"/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Στις γωνίες των οικοδομικών τετραγώνων καθώς και σε επιλεγμένα σημεία κάθετης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διέλευσης πεζών, διαμορφώνονται κατάλληλα, με κατά μήκος κλίση 5% , ράμπες για την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διευκόλυνση της κίνησης των Α.Μ.Ε.Α ενώ στις ίδιες θέσεις θα τοποθετηθούν εμπόδια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στάθμευσης.</w:t>
            </w:r>
          </w:p>
          <w:p w:rsidR="00A155E7" w:rsidRPr="00A155E7" w:rsidRDefault="00A155E7" w:rsidP="00A155E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Τέλος, προβλέπονται οι απαραίτητες η/μ εργασίες για τον ηλεκτροφωτισμό της</w:t>
            </w:r>
          </w:p>
          <w:p w:rsidR="00AC343A" w:rsidRPr="00A81ACA" w:rsidRDefault="00A155E7" w:rsidP="00A15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5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προτεινόμενης ποδηλατικής διαδρομής.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Στην πράξη περιλαμβάνεται και η μετατόπιση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δικτύων κοινής ωφέλειας.</w:t>
            </w: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ΚΩΔΙΚΟΣ ΟΠΣ:</w:t>
            </w:r>
          </w:p>
        </w:tc>
        <w:tc>
          <w:tcPr>
            <w:tcW w:w="4222" w:type="dxa"/>
          </w:tcPr>
          <w:p w:rsidR="00AC343A" w:rsidRPr="00A155E7" w:rsidRDefault="00A155E7" w:rsidP="00B8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5056082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A155E7" w:rsidP="00A1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940</w:t>
            </w:r>
            <w:r w:rsidR="00B84F1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9-3-2021</w:t>
            </w:r>
            <w:r w:rsidR="00AC343A">
              <w:rPr>
                <w:rFonts w:ascii="Arial" w:hAnsi="Arial" w:cs="Arial"/>
                <w:sz w:val="20"/>
                <w:szCs w:val="20"/>
              </w:rPr>
              <w:t xml:space="preserve"> (ΑΔΑ:</w:t>
            </w:r>
            <w:r w:rsidR="004F333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ΣΞ7ΛΠ-ΨΟ8</w:t>
            </w:r>
            <w:r w:rsidR="00AC34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C343A" w:rsidRDefault="00AC343A"/>
    <w:p w:rsidR="00AC343A" w:rsidRDefault="00AC343A"/>
    <w:p w:rsidR="00AC343A" w:rsidRDefault="00AC343A"/>
    <w:p w:rsidR="00AC343A" w:rsidRDefault="00AC343A"/>
    <w:p w:rsidR="00AC343A" w:rsidRDefault="00AC343A" w:rsidP="00AC343A">
      <w: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C343A" w:rsidRDefault="00AC343A"/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142C5F"/>
    <w:rsid w:val="001D03D6"/>
    <w:rsid w:val="001D6DD0"/>
    <w:rsid w:val="004B2B52"/>
    <w:rsid w:val="004F3331"/>
    <w:rsid w:val="00527AD1"/>
    <w:rsid w:val="00815A9A"/>
    <w:rsid w:val="00875B2B"/>
    <w:rsid w:val="009E26E2"/>
    <w:rsid w:val="00A155E7"/>
    <w:rsid w:val="00A2463A"/>
    <w:rsid w:val="00AC343A"/>
    <w:rsid w:val="00B3389D"/>
    <w:rsid w:val="00B84F12"/>
    <w:rsid w:val="00BE095E"/>
    <w:rsid w:val="00DC25AB"/>
    <w:rsid w:val="00E5327B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</dc:creator>
  <cp:lastModifiedBy>egian</cp:lastModifiedBy>
  <cp:revision>13</cp:revision>
  <dcterms:created xsi:type="dcterms:W3CDTF">2022-05-18T11:35:00Z</dcterms:created>
  <dcterms:modified xsi:type="dcterms:W3CDTF">2022-05-19T07:13:00Z</dcterms:modified>
</cp:coreProperties>
</file>