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6 Σεπτεμβρίου 2024</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46668</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583FF39E"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6715C0A5"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488C75B9" w14:textId="2F4C9906" w:rsidR="00B1220E" w:rsidRPr="00023B68" w:rsidRDefault="00B1220E" w:rsidP="00023B68">
            <w:pPr>
              <w:rPr>
                <w:rFonts w:ascii="Verdana" w:hAnsi="Verdana" w:cs="Cambria"/>
                <w:bCs/>
                <w:color w:val="000000"/>
                <w:sz w:val="18"/>
                <w:szCs w:val="18"/>
              </w:rPr>
            </w:pPr>
          </w:p>
          <w:p w14:paraId="4F8D16BE" w14:textId="77777777"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14:paraId="72AE5D5F" w14:textId="77777777"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46</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32A8F4C6" w:rsidR="000A3D69" w:rsidRPr="000A27B0"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12η του μηνός Σεπτεμβρίου έτους 2024, ημέρα Πέμπτη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12:30</w:t>
      </w:r>
      <w:r w:rsidR="00023B68">
        <w:rPr>
          <w:rFonts w:ascii="Verdana" w:hAnsi="Verdana" w:cs="Calibri"/>
          <w:sz w:val="18"/>
          <w:szCs w:val="18"/>
        </w:rPr>
        <w:t>,</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5C5D6E"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22859039"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 xml:space="preserve">Εξειδίκευση πίστωσης για την πραγματοποίηση συναυλίας Δημοτικής Χορωδίας Τρικάλων με Μαντολινάτα Δήμου Παραλιμνίου που συνδιοργανώνει ο Σύλλογος Κυπρίων νομού Τρικάλων με τον Δήμο Τρικκαίων και υπό την αιγίδα του Δήμου Παραλιμνίου-Δερύνειας την Παρασκευή 20 Σεπτεμβρίου  2024 στην αίθουσα «Δημήτρης Καβράκος» του Πνευματικού Κέντρου "Αθανάσιος </w:t>
      </w:r>
      <w:proofErr w:type="spellStart"/>
      <w:r w:rsidR="00204AC3" w:rsidRPr="00092877">
        <w:rPr>
          <w:rFonts w:ascii="Verdana" w:hAnsi="Verdana" w:cs="Cambria"/>
          <w:bCs/>
          <w:color w:val="000000"/>
          <w:sz w:val="18"/>
          <w:szCs w:val="18"/>
        </w:rPr>
        <w:t>Τριγώνης</w:t>
      </w:r>
      <w:proofErr w:type="spellEnd"/>
      <w:r w:rsidR="00204AC3" w:rsidRPr="00092877">
        <w:rPr>
          <w:rFonts w:ascii="Verdana" w:hAnsi="Verdana" w:cs="Cambria"/>
          <w:bCs/>
          <w:color w:val="000000"/>
          <w:sz w:val="18"/>
          <w:szCs w:val="18"/>
        </w:rPr>
        <w:t>".</w:t>
      </w:r>
    </w:p>
    <w:p w14:paraId="5B16517B" w14:textId="5191F09A"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079333867"/>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5430FE68"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πίστωσης για την πραγματοποίηση της τελετής λήξης της Ευρωπαϊκής Εβδομάδας Κινητικότητας, την Κυριακή 22 Σεπτεμβρίου  2024 στην πλατεία Ρήγα Φεραίου.</w:t>
      </w:r>
    </w:p>
    <w:p w14:paraId="769CACB3" w14:textId="09ABA2A6"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416086602"/>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32B79786"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3</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για παράταση χρόνου απόδοσης εντάλματος προπληρωμής.</w:t>
      </w:r>
    </w:p>
    <w:p w14:paraId="483CBB5C" w14:textId="5874D9B7"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176963571"/>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6085D94F"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4</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απόδοσης λογαριασμού χρηματικού εντάλματος προπληρωμής και την απαλλαγή της υπολόγου υπαλλήλου Νικολαρέα Μεταξίας.</w:t>
      </w:r>
    </w:p>
    <w:p w14:paraId="09EE84F1" w14:textId="20E70536"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021130985"/>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4E8525AC"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5</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Eπιστροφή ποσών ως αχρεωστήτως  εισπραχθέντα.</w:t>
      </w:r>
    </w:p>
    <w:p w14:paraId="65031F68" w14:textId="3007D641"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2018385581"/>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4C395057"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6</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διαγραφής ποσών ανείσπρακτων Δημοτικών Τελών, Δημοτικού Φόρου και Τέλος Ακίνητης Περιουσίας από τον κ. Μιχάλακα Χρήστο ως αχρεωστήτως βεβαιωθέντα  και επαναβεβαίωση αυτών.</w:t>
      </w:r>
    </w:p>
    <w:p w14:paraId="4DCC01D5" w14:textId="73A95B96"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289559326"/>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298C33C2"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7</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Πρακτικών 1 και 2 -ανάδειξη προσωρινού αναδόχου για τo έργο: «ΠΑΡΕΜΒΑΣΕΙΣ ΒΕΛΤΙΩΣΗΣ ΤΗΣ ΕΝΕΡΓΕΙΑΚΗΣ &amp; ΛΕΙΤΟΥΡΓΙΚΗΣ ΑΠΟΔΟΤΙΚΟΤΗΤΑΣ ΥΦΙΣΤΑΜΕΝΩΝ ΑΡΔΕΥΤΙΚΩΝ ΥΠΟΔΟΜΩΝ ΤΟΥ Δ. ΤΡΙΚΚΑΙΩΝ, ΜΕ ΑΝΑΒΑΘΜΙΣΗ ΤΩΝ Η/Μ ΕΓΚΑΤΑΣΤΑΣΕΩΝ ΚΑΙ ΕΦΑΡΜΟΓΗ ΣΥΣΤΗΜΑΤΟΣ ΤΗΛΕΔΙΑΧΕΙΡΙΣΗΣ» στο πλαίσιο του Επιχειρησιακού Προγράμματος «ΠΡΟΓΡΑΜΜΑ ΑΓΡΟΤΙΚΗΣ ΑΝΑΠΤΥΞΗΣ (ΠΑΑ) 2014-2020».</w:t>
      </w:r>
    </w:p>
    <w:p w14:paraId="02AA739F" w14:textId="0BCD90ED"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069336408"/>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728D1BFE"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8</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Πρακτικών Ι, ΙΙ και ΙΙΙ  της Επιτροπής διενέργειας – κατακύρωση αποτελέσματος του αριθμ. 352465 ηλεκτρονικού διαγωνισμού κάτω των ορίων της Πράξης στο «ΠΠΑ ΠΕΡΙΦΕΡΕΙΑΣ ΘΕΣΣΑΛΙΑΣ 2021-2025» «ΠΡΟΜΗΘΕΙΑ ΕΞΟΠΛΙΣΜΟΥ ΣΤΙΒΟΥ ΚΑΙ ΗΛΕΚΤΡΟΝΙΚΟΥ ΕΞΟΠΛΙΣΜΟΥ ΣΤΙΒΟΥ ΔΗΜΟΤΙΚΟΥ ΣΤΑΔΙΟΥ ΤΡΙΚΑΛΩΝ «ΧΡΗΣΤΟΣ ΠΑΠΑΝΙΚΟΛΑΟΥ – ΣΟΦΙΑ ΣΑΚΟΡΑΦΑ», συνολικού προϋπολογισμού 170.000,00 € (συμπεριλαμβανομένου του ΦΠΑ). Αριθμ.  Διακήρυξης: 32544/10.06.2024.</w:t>
      </w:r>
    </w:p>
    <w:p w14:paraId="2A77E09A" w14:textId="02E8FF14"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478523849"/>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48AF6FCE"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9</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Αποδοχή της υπ’ αριθμ. 4952 / 23–08–2024 (ΑΔΑ: ΨΠΜΧ7ΛΡ–ΧΣΟ) Απόφασης Ένταξης Χρηματοδότησης της Υλοποίησης της Πράξης με τίτλο «ΠΑΡΕΜΒΑΣΕΙΣ ΔΙΑΧΕΙΡΙΣΗΣ ΣΤΕΡΕΩΝ ΑΠΟΒΛΗΤΩΝ Α' ΠΡΟΤΕΡΑΙΟΤΗΤΑΣ ΤΟΥ ΠΕΣΔΑ ΘΕΣΣΑΛΙΑΣ ΣΤΟ Δ. ΤΡΙΚΚΑΙΩΝ (ΠΡΑΣΙΝΟ ΣΗΜΕΙΟ)» στο Πρόγραμμα «ΘΕΣΣΑΛΙΑ 2021 – 2027» με Νέο Κωδικό ΟΠΣ 6016560, συνολικού προϋπολογισμού 3.076.764,64 € (συμπεριλαμβανομένου του ΦΠΑ 24%) και Δικαιούχο το Δήμο Τρικκαίων.</w:t>
      </w:r>
    </w:p>
    <w:p w14:paraId="0D61163E" w14:textId="780F8942"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052925696"/>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76D0CA91"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10</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Αποδοχή Φακέλου Σύμβασης της μελέτης «Μελέτη διευθέτησης Αγιαμονιώτη ποταμού από τη γέφυρα Πυργετού έως Αθλητικό Πάρκο Πυργετού» που συντάχθηκε από την Τεχνική Υπηρεσία, προκειμένου αυτή να ανατεθεί σε ιδιώτες μελετητές και ιδιωτικά γραφεία μελετών.</w:t>
      </w:r>
    </w:p>
    <w:p w14:paraId="42F810F7" w14:textId="597A5854"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2090985935"/>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48A2C3C1"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11</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Αποδοχή Φακέλου Σύμβασης της μελέτης «Μελέτη περιβαλλοντικών επιπτώσεων για τη διευθέτηση Ληθαίου ποταμού από τη γέφυρα Εθνικής Οδού Τρικάλων – Ιωαννίνων (Γέφυρα Κουϊντα) έως Σ.Ε.Φ.Α.Α.» που συντάχθηκε από την Τεχνική Υπηρεσία, προκειμένου αυτή να ανατεθεί σε ιδιώτες μελετητές και ιδιωτικά γραφεία μελετών.</w:t>
      </w:r>
    </w:p>
    <w:p w14:paraId="273CA5B9" w14:textId="650325E8"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185132276"/>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43F79417"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12</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Πρωτοκόλλου Οριστικής Παραλαβής του έργου «ΒΕΛΤΙΩΣΗ ΠΡΟΣΒΑΣΙΜΟΤΗΤΑΣ ΕΣΩΤΕΡΙΚΗΣ ΟΔΟΠΟΙΪΑΣ ΟΙΚΙΣΜΟΥ ΚΟΙΝΟΤΗΤΑΣ ΠΡΟΔΡΟΜΟΥ».</w:t>
      </w:r>
    </w:p>
    <w:p w14:paraId="0BF90C14" w14:textId="4C6ABDC6"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660474105"/>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22826194"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13</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Ορισμός πληρεξουσίου δικηγόρου για δήλωση παράστασης προς υποστήριξης κατηγορίας ενώπιον του Μονομελούς Πλημμελειοδικείου Τρικάλων κατά τη δικάσιμο της 25 Σεπτεμβρίου 2024 και σε κάθε μετ' αναβολή δικάσιμο.</w:t>
      </w:r>
    </w:p>
    <w:p w14:paraId="7EE62009" w14:textId="240E2569" w:rsidR="00590536" w:rsidRPr="001E0C32" w:rsidRDefault="005C5D6E" w:rsidP="00023B68">
      <w:pPr>
        <w:pStyle w:val="a5"/>
        <w:numPr>
          <w:ilvl w:val="0"/>
          <w:numId w:val="36"/>
        </w:numPr>
        <w:spacing w:after="160" w:line="256" w:lineRule="auto"/>
        <w:jc w:val="both"/>
        <w:rPr>
          <w:rFonts w:ascii="Verdana" w:hAnsi="Verdana"/>
          <w:bCs/>
          <w:sz w:val="18"/>
          <w:szCs w:val="18"/>
        </w:rPr>
      </w:pPr>
      <w:sdt>
        <w:sdtPr>
          <w:rPr>
            <w:rFonts w:ascii="Verdana" w:hAnsi="Verdana"/>
            <w:sz w:val="18"/>
            <w:szCs w:val="18"/>
          </w:rPr>
          <w:alias w:val="Κατηγορία"/>
          <w:tag w:val="GroupValue"/>
          <w:id w:val="-1160776861"/>
          <w:placeholder>
            <w:docPart w:val="94CBD2C426CA4D789532584A08D1DCB0"/>
          </w:placeholder>
          <w:showingPlcHdr/>
          <w15:color w:val="000000"/>
        </w:sdtPr>
        <w:sdtEndPr/>
        <w:sdtContent>
          <w:r w:rsidR="00023B68" w:rsidRPr="00EA2A2E">
            <w:rPr>
              <w:rStyle w:val="a4"/>
              <w:rFonts w:ascii="Verdana" w:hAnsi="Verdana"/>
              <w:b/>
              <w:color w:val="000000" w:themeColor="text1"/>
              <w:sz w:val="18"/>
              <w:szCs w:val="18"/>
              <w:u w:val="single"/>
              <w:lang w:val="en-US"/>
            </w:rPr>
            <w:t xml:space="preserve"> </w:t>
          </w:r>
        </w:sdtContent>
      </w:sdt>
    </w:p>
    <w:p w14:paraId="3C93876B" w14:textId="77777777" w:rsidR="004A2BA4" w:rsidRDefault="002820FC" w:rsidP="00023B68">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14</w:t>
      </w:r>
      <w:r w:rsidR="00B67C55" w:rsidRPr="00023B68">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Εγκριση αποστολης εξωδικης καταγγελίας όχλησης κατά του Μαρδανη Κωνσταντίνου του Αργυρίου σε εκτέλεση της αριθμ. 139 / 2024 απόφασης δημοτικού συμβουλίου.</w:t>
      </w:r>
    </w:p>
    <w:p w14:paraId="78A20DA5" w14:textId="77777777" w:rsidR="00C9442D" w:rsidRPr="00092877" w:rsidRDefault="00C9442D" w:rsidP="00520940">
      <w:pPr>
        <w:pStyle w:val="a5"/>
        <w:ind w:left="0"/>
        <w:rPr>
          <w:rFonts w:ascii="Verdana" w:hAnsi="Verdana"/>
          <w:bCs/>
          <w:sz w:val="18"/>
          <w:szCs w:val="18"/>
        </w:rPr>
      </w:pPr>
    </w:p>
    <w:p w14:paraId="64B61015" w14:textId="77777777"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CC1F10">
        <w:trPr>
          <w:trHeight w:val="2086"/>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77777777"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1D099327" w14:textId="77777777"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p>
    <w:p w14:paraId="135EF26C" w14:textId="77777777"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14:paraId="3C86D600" w14:textId="77777777"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855"/>
      </w:tblGrid>
      <w:tr w:rsidR="0000748B" w:rsidRPr="00092877" w14:paraId="47BAC863" w14:textId="77777777" w:rsidTr="00C90351">
        <w:tc>
          <w:tcPr>
            <w:tcW w:w="5043" w:type="dxa"/>
          </w:tcPr>
          <w:p w14:paraId="7FF3C5E2" w14:textId="3A3591F9" w:rsidR="000C5FB5" w:rsidRPr="000C5FB5" w:rsidRDefault="000C5FB5" w:rsidP="00F47773">
            <w:pPr>
              <w:pStyle w:val="a5"/>
              <w:ind w:left="170"/>
              <w:rPr>
                <w:rFonts w:ascii="Verdana" w:eastAsiaTheme="minorEastAsia" w:hAnsi="Verdana" w:cs="Calibri"/>
                <w:sz w:val="18"/>
                <w:szCs w:val="18"/>
              </w:rPr>
            </w:pPr>
            <w:bookmarkStart w:id="0" w:name="OLE_LINK5"/>
          </w:p>
          <w:p w14:paraId="1BCCA3C1" w14:textId="232C810A" w:rsidR="00C90351" w:rsidRDefault="000C5FB5"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Αργυρίου Κωνσταντίνος</w:t>
            </w:r>
          </w:p>
          <w:p w14:paraId="36D0EE98" w14:textId="482490A2"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Καταβούτας Γεώργιος – Κωνσταντίνος</w:t>
            </w:r>
          </w:p>
          <w:p w14:paraId="05310626" w14:textId="0D3083E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842BB1">
              <w:rPr>
                <w:rFonts w:ascii="Verdana" w:eastAsiaTheme="minorEastAsia" w:hAnsi="Verdana" w:cs="Calibri"/>
                <w:sz w:val="18"/>
                <w:szCs w:val="18"/>
              </w:rPr>
              <w:t>Λεβέντη-Καρά Ευθυμία</w:t>
            </w:r>
          </w:p>
          <w:p w14:paraId="413EC3A3" w14:textId="100908D7"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Νάτσινα Δήμητρα</w:t>
            </w:r>
          </w:p>
          <w:p w14:paraId="473BC255" w14:textId="3E920890"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Παπαναστασίου Ζωή</w:t>
            </w:r>
          </w:p>
          <w:p w14:paraId="2DCF565A" w14:textId="217CB276" w:rsidR="00542DC1" w:rsidRDefault="00542DC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w:t>
            </w:r>
            <w:r w:rsidR="00D4258D">
              <w:rPr>
                <w:rFonts w:ascii="Verdana" w:eastAsiaTheme="minorEastAsia" w:hAnsi="Verdana" w:cs="Calibri"/>
                <w:sz w:val="18"/>
                <w:szCs w:val="18"/>
              </w:rPr>
              <w:t>Καϊκης Γεώργιος</w:t>
            </w:r>
          </w:p>
          <w:bookmarkEnd w:id="0"/>
          <w:p w14:paraId="5A7DD2F3" w14:textId="77777777" w:rsidR="00C90351"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Ηλιάδης Γεώργιος</w:t>
            </w:r>
          </w:p>
          <w:p w14:paraId="14B2F038" w14:textId="31A17D12" w:rsidR="00D4258D" w:rsidRPr="002C7AC4" w:rsidRDefault="00D4258D"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 xml:space="preserve"> Λάππας Αντώνιος</w:t>
            </w:r>
          </w:p>
        </w:tc>
        <w:tc>
          <w:tcPr>
            <w:tcW w:w="5043" w:type="dxa"/>
          </w:tcPr>
          <w:p w14:paraId="2FB6444D" w14:textId="5049EEF1"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Δήμαρχος </w:t>
            </w:r>
            <w:r w:rsidR="0035089B">
              <w:rPr>
                <w:rFonts w:ascii="Verdana" w:hAnsi="Verdana" w:cstheme="minorHAnsi"/>
                <w:sz w:val="18"/>
                <w:szCs w:val="18"/>
              </w:rPr>
              <w:t>Τρικκαίων</w:t>
            </w:r>
          </w:p>
          <w:p w14:paraId="7E66FB09" w14:textId="77777777"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14:paraId="4FB989E5" w14:textId="187D1466"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 xml:space="preserve">Αναπληρωματικά μέλη </w:t>
            </w:r>
            <w:r w:rsidR="0035089B">
              <w:rPr>
                <w:rFonts w:ascii="Verdana" w:hAnsi="Verdana" w:cstheme="minorHAnsi"/>
                <w:sz w:val="18"/>
                <w:szCs w:val="18"/>
              </w:rPr>
              <w:t>Δ</w:t>
            </w:r>
            <w:r w:rsidRPr="00092877">
              <w:rPr>
                <w:rFonts w:ascii="Verdana" w:hAnsi="Verdana" w:cstheme="minorHAnsi"/>
                <w:sz w:val="18"/>
                <w:szCs w:val="18"/>
              </w:rPr>
              <w:t>.Ε.</w:t>
            </w:r>
            <w:r w:rsidR="000B3673" w:rsidRPr="00092877">
              <w:rPr>
                <w:rFonts w:ascii="Verdana" w:hAnsi="Verdana" w:cstheme="minorHAnsi"/>
                <w:sz w:val="18"/>
                <w:szCs w:val="18"/>
              </w:rPr>
              <w:t xml:space="preserve"> </w:t>
            </w:r>
          </w:p>
          <w:bookmarkStart w:id="1" w:name="OLE_LINK3" w:displacedByCustomXml="next"/>
          <w:bookmarkStart w:id="2" w:name="OLE_LINK4" w:displacedByCustomXml="next"/>
          <w:sdt>
            <w:sdtPr>
              <w:rPr>
                <w:rFonts w:ascii="Verdana" w:eastAsia="Times New Roman" w:hAnsi="Verdana" w:cs="Times New Roman"/>
                <w:sz w:val="18"/>
                <w:szCs w:val="18"/>
              </w:rPr>
              <w:alias w:val="Τακτικά Μέλη"/>
              <w:tag w:val="lstDeputyMembers"/>
              <w:id w:val="475731883"/>
            </w:sdtPr>
            <w:sdtEnd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EndPr/>
                <w:sdtContent>
                  <w:p w14:paraId="1BEBF953" w14:textId="77777777" w:rsidR="005B00ED" w:rsidRPr="00092877" w:rsidRDefault="005B00ED" w:rsidP="00FC19D3">
                    <w:pPr>
                      <w:spacing w:after="0" w:line="240" w:lineRule="auto"/>
                      <w:contextualSpacing/>
                      <w:rPr>
                        <w:rFonts w:ascii="Verdana" w:eastAsia="Times New Roman" w:hAnsi="Verdana" w:cs="Times New Roman"/>
                        <w:sz w:val="18"/>
                        <w:szCs w:val="18"/>
                      </w:rPr>
                    </w:pPr>
                  </w:p>
                  <w:p w14:paraId="3A0774CF" w14:textId="742142DC" w:rsidR="00D42AC4"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Λάππας Μιχαήλ</w:t>
                    </w:r>
                  </w:p>
                  <w:p w14:paraId="2D0A6B9F" w14:textId="4F3B5C15" w:rsidR="005B07D0"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Ντιντής Παναγιώτης</w:t>
                    </w:r>
                  </w:p>
                  <w:p w14:paraId="4BEABCF8" w14:textId="194B28F0"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Τσιούτσιας Βασίλειος</w:t>
                    </w:r>
                  </w:p>
                  <w:p w14:paraId="7837B60F" w14:textId="569D65AB" w:rsidR="00842BB1" w:rsidRDefault="00C31E66"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Μερτσιώτης Θωμάς</w:t>
                    </w:r>
                  </w:p>
                  <w:p w14:paraId="4253EEE5" w14:textId="2024E7D9"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Ζαραμπούκας Χρήστος</w:t>
                    </w:r>
                  </w:p>
                  <w:p w14:paraId="1BEA36E8" w14:textId="3E5070DB" w:rsidR="00842BB1"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Ντουρλιός Λάμπρος</w:t>
                    </w:r>
                  </w:p>
                  <w:p w14:paraId="215D7032" w14:textId="15904F65" w:rsidR="00C84279"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Τριγώνης Ιωάννης</w:t>
                    </w:r>
                  </w:p>
                  <w:p w14:paraId="013E7528" w14:textId="4CA8E7E2" w:rsidR="00C84279" w:rsidRPr="007627C7" w:rsidRDefault="00C84279"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Κασσοπούλου Λώρεν</w:t>
                    </w:r>
                  </w:p>
                  <w:p w14:paraId="4B190C2E" w14:textId="7C7D0910" w:rsidR="00201125" w:rsidRPr="00092877" w:rsidRDefault="005C5D6E" w:rsidP="002A6847">
                    <w:pPr>
                      <w:spacing w:after="0" w:line="240" w:lineRule="auto"/>
                      <w:ind w:left="1223"/>
                      <w:contextualSpacing/>
                      <w:rPr>
                        <w:rFonts w:ascii="Verdana" w:eastAsia="Times New Roman" w:hAnsi="Verdana" w:cs="Times New Roman"/>
                        <w:sz w:val="18"/>
                        <w:szCs w:val="18"/>
                      </w:rPr>
                    </w:pPr>
                  </w:p>
                </w:sdtContent>
              </w:sdt>
            </w:sdtContent>
          </w:sdt>
          <w:bookmarkEnd w:id="2"/>
          <w:bookmarkEnd w:id="1"/>
          <w:p w14:paraId="1AF51888" w14:textId="77777777"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8"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7"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1"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7393EC31"/>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2"/>
  </w:num>
  <w:num w:numId="2" w16cid:durableId="5297287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8"/>
  </w:num>
  <w:num w:numId="4" w16cid:durableId="59131907">
    <w:abstractNumId w:val="9"/>
  </w:num>
  <w:num w:numId="5" w16cid:durableId="560948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1"/>
  </w:num>
  <w:num w:numId="9" w16cid:durableId="1416243095">
    <w:abstractNumId w:val="4"/>
  </w:num>
  <w:num w:numId="10" w16cid:durableId="253169183">
    <w:abstractNumId w:val="12"/>
  </w:num>
  <w:num w:numId="11" w16cid:durableId="119492068">
    <w:abstractNumId w:val="25"/>
  </w:num>
  <w:num w:numId="12" w16cid:durableId="910583580">
    <w:abstractNumId w:val="13"/>
  </w:num>
  <w:num w:numId="13" w16cid:durableId="1008599151">
    <w:abstractNumId w:val="15"/>
  </w:num>
  <w:num w:numId="14" w16cid:durableId="2107770074">
    <w:abstractNumId w:val="2"/>
  </w:num>
  <w:num w:numId="15" w16cid:durableId="268508179">
    <w:abstractNumId w:val="0"/>
  </w:num>
  <w:num w:numId="16" w16cid:durableId="431826172">
    <w:abstractNumId w:val="1"/>
  </w:num>
  <w:num w:numId="17" w16cid:durableId="285621062">
    <w:abstractNumId w:val="20"/>
  </w:num>
  <w:num w:numId="18" w16cid:durableId="417822992">
    <w:abstractNumId w:val="16"/>
  </w:num>
  <w:num w:numId="19" w16cid:durableId="939724537">
    <w:abstractNumId w:val="17"/>
  </w:num>
  <w:num w:numId="20" w16cid:durableId="311375982">
    <w:abstractNumId w:val="24"/>
  </w:num>
  <w:num w:numId="21" w16cid:durableId="1399788051">
    <w:abstractNumId w:val="10"/>
  </w:num>
  <w:num w:numId="22" w16cid:durableId="1634016082">
    <w:abstractNumId w:val="19"/>
  </w:num>
  <w:num w:numId="23" w16cid:durableId="2121336017">
    <w:abstractNumId w:val="23"/>
  </w:num>
  <w:num w:numId="24" w16cid:durableId="771820548">
    <w:abstractNumId w:val="30"/>
  </w:num>
  <w:num w:numId="25" w16cid:durableId="1007905073">
    <w:abstractNumId w:val="26"/>
  </w:num>
  <w:num w:numId="26" w16cid:durableId="829711565">
    <w:abstractNumId w:val="5"/>
  </w:num>
  <w:num w:numId="27" w16cid:durableId="437678134">
    <w:abstractNumId w:val="6"/>
  </w:num>
  <w:num w:numId="28" w16cid:durableId="1216965209">
    <w:abstractNumId w:val="3"/>
  </w:num>
  <w:num w:numId="29" w16cid:durableId="1043486012">
    <w:abstractNumId w:val="14"/>
  </w:num>
  <w:num w:numId="30" w16cid:durableId="1873106264">
    <w:abstractNumId w:val="29"/>
  </w:num>
  <w:num w:numId="31" w16cid:durableId="1971010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8"/>
  </w:num>
  <w:num w:numId="33" w16cid:durableId="1137382466">
    <w:abstractNumId w:val="21"/>
  </w:num>
  <w:num w:numId="34" w16cid:durableId="978455336">
    <w:abstractNumId w:val="0"/>
  </w:num>
  <w:num w:numId="35" w16cid:durableId="636030602">
    <w:abstractNumId w:val="7"/>
  </w:num>
  <w:num w:numId="36" w16cid:durableId="268508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3B68"/>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F7D45"/>
    <w:rsid w:val="0030667D"/>
    <w:rsid w:val="00333BBD"/>
    <w:rsid w:val="0035089B"/>
    <w:rsid w:val="00361160"/>
    <w:rsid w:val="0036482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87943"/>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06A57"/>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BE72F3" w:rsidP="00BE72F3">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3621"/>
    <w:rsid w:val="000E371D"/>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87943"/>
    <w:rsid w:val="00690B94"/>
    <w:rsid w:val="006A5099"/>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E5105"/>
    <w:rsid w:val="00B06E08"/>
    <w:rsid w:val="00B12D5E"/>
    <w:rsid w:val="00B20F06"/>
    <w:rsid w:val="00B33DEF"/>
    <w:rsid w:val="00B92E5D"/>
    <w:rsid w:val="00BE51EB"/>
    <w:rsid w:val="00BE72F3"/>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72F3"/>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1">
    <w:name w:val="7A66DDA9D0A44F3F9B6C9487A9881AF61"/>
    <w:rsid w:val="00C322D3"/>
    <w:pPr>
      <w:spacing w:after="200" w:line="276" w:lineRule="auto"/>
    </w:pPr>
  </w:style>
  <w:style w:type="paragraph" w:customStyle="1" w:styleId="B01331D4712D40AEA103E87DB17ECEF71">
    <w:name w:val="B01331D4712D40AEA103E87DB17ECEF71"/>
    <w:rsid w:val="00C322D3"/>
    <w:pPr>
      <w:spacing w:after="200" w:line="276" w:lineRule="auto"/>
    </w:pPr>
  </w:style>
  <w:style w:type="paragraph" w:customStyle="1" w:styleId="9A21E0D055A941439171ACB174DB8A2B1">
    <w:name w:val="9A21E0D055A941439171ACB174DB8A2B1"/>
    <w:rsid w:val="00C322D3"/>
    <w:pPr>
      <w:spacing w:after="200" w:line="276" w:lineRule="auto"/>
    </w:pPr>
  </w:style>
  <w:style w:type="paragraph" w:customStyle="1" w:styleId="42834C6D10F946F88B4FD924A39D4B981">
    <w:name w:val="42834C6D10F946F88B4FD924A39D4B981"/>
    <w:rsid w:val="00C322D3"/>
    <w:pPr>
      <w:spacing w:after="200" w:line="276" w:lineRule="auto"/>
    </w:pPr>
  </w:style>
  <w:style w:type="paragraph" w:customStyle="1" w:styleId="03C27F901E1E4602B1EE0B9DC6F775561">
    <w:name w:val="03C27F901E1E4602B1EE0B9DC6F775561"/>
    <w:rsid w:val="00C322D3"/>
    <w:pPr>
      <w:spacing w:after="200" w:line="276" w:lineRule="auto"/>
    </w:pPr>
  </w:style>
  <w:style w:type="paragraph" w:customStyle="1" w:styleId="13AB4A7CE5BD43D39851A281B8D2BB8B1">
    <w:name w:val="13AB4A7CE5BD43D39851A281B8D2BB8B1"/>
    <w:rsid w:val="00C322D3"/>
    <w:pPr>
      <w:spacing w:after="200" w:line="276" w:lineRule="auto"/>
    </w:pPr>
  </w:style>
  <w:style w:type="paragraph" w:customStyle="1" w:styleId="C30FF279B0E6424EA9B7F82F6A8187371">
    <w:name w:val="C30FF279B0E6424EA9B7F82F6A818737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
    <w:name w:val="EF77944B294B499EA378615B5C99010F1"/>
    <w:rsid w:val="00C322D3"/>
    <w:pPr>
      <w:spacing w:after="0" w:line="240" w:lineRule="auto"/>
      <w:ind w:left="720"/>
      <w:contextualSpacing/>
    </w:pPr>
    <w:rPr>
      <w:rFonts w:ascii="Times New Roman" w:eastAsia="Times New Roman" w:hAnsi="Times New Roman" w:cs="Times New Roman"/>
      <w:sz w:val="24"/>
      <w:szCs w:val="24"/>
    </w:rPr>
  </w:style>
  <w:style w:type="paragraph" w:customStyle="1" w:styleId="65E37B1A4F474563831DC29C942FFE54">
    <w:name w:val="65E37B1A4F474563831DC29C942FFE54"/>
    <w:rsid w:val="00BE72F3"/>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
    <w:name w:val="D8DF6C6282424ADCAB87DAA75AD5808F"/>
    <w:rsid w:val="00BE72F3"/>
    <w:pPr>
      <w:spacing w:after="0" w:line="240" w:lineRule="auto"/>
      <w:ind w:left="720"/>
      <w:contextualSpacing/>
    </w:pPr>
    <w:rPr>
      <w:rFonts w:ascii="Times New Roman" w:eastAsia="Times New Roman" w:hAnsi="Times New Roman" w:cs="Times New Roman"/>
      <w:sz w:val="24"/>
      <w:szCs w:val="24"/>
    </w:rPr>
  </w:style>
  <w:style w:type="paragraph" w:customStyle="1" w:styleId="94CBD2C426CA4D789532584A08D1DCB0">
    <w:name w:val="94CBD2C426CA4D789532584A08D1DCB0"/>
    <w:rsid w:val="00BE72F3"/>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Βάσω Χαλιμούρδα</cp:lastModifiedBy>
  <cp:revision>2</cp:revision>
  <dcterms:created xsi:type="dcterms:W3CDTF">2024-09-10T10:33:00Z</dcterms:created>
  <dcterms:modified xsi:type="dcterms:W3CDTF">2024-09-10T10:33:00Z</dcterms:modified>
</cp:coreProperties>
</file>