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5962"/>
      </w:tblGrid>
      <w:tr w:rsidR="00AA4449" w:rsidRPr="00092877" w14:paraId="26410A5D" w14:textId="77777777" w:rsidTr="003878F1">
        <w:trPr>
          <w:trHeight w:val="2225"/>
        </w:trPr>
        <w:tc>
          <w:tcPr>
            <w:tcW w:w="4670" w:type="dxa"/>
          </w:tcPr>
          <w:p w14:paraId="05810EE4" w14:textId="03025CAD" w:rsidR="00AA4449" w:rsidRPr="00092877" w:rsidRDefault="009A75A7" w:rsidP="00AA4449">
            <w:pPr>
              <w:widowControl w:val="0"/>
              <w:autoSpaceDE w:val="0"/>
              <w:autoSpaceDN w:val="0"/>
              <w:adjustRightInd w:val="0"/>
              <w:spacing w:line="798" w:lineRule="exact"/>
              <w:rPr>
                <w:rFonts w:ascii="Verdana" w:hAnsi="Verdana"/>
                <w:sz w:val="18"/>
                <w:szCs w:val="18"/>
              </w:rPr>
            </w:pPr>
            <w:r w:rsidRPr="00092877">
              <w:rPr>
                <w:rFonts w:ascii="Verdana" w:hAnsi="Verdana"/>
                <w:noProof/>
                <w:sz w:val="18"/>
                <w:szCs w:val="18"/>
              </w:rPr>
              <w:drawing>
                <wp:anchor distT="0" distB="0" distL="114300" distR="114300" simplePos="0" relativeHeight="251659264" behindDoc="0" locked="0" layoutInCell="1" allowOverlap="1" wp14:anchorId="1F65EBD9" wp14:editId="59C78626">
                  <wp:simplePos x="0" y="0"/>
                  <wp:positionH relativeFrom="margin">
                    <wp:posOffset>389255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r w:rsidR="00AA4449" w:rsidRPr="00092877">
              <w:rPr>
                <w:rFonts w:ascii="Verdana" w:hAnsi="Verdana"/>
                <w:sz w:val="18"/>
                <w:szCs w:val="18"/>
              </w:rPr>
              <w:tab/>
            </w:r>
            <w:r w:rsidR="00AA4449" w:rsidRPr="00092877">
              <w:rPr>
                <w:rFonts w:ascii="Verdana" w:hAnsi="Verdana" w:cs="Cambria"/>
                <w:color w:val="000000"/>
                <w:sz w:val="18"/>
                <w:szCs w:val="18"/>
              </w:rPr>
              <w:t xml:space="preserve"> </w:t>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962"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10 Οκτωβρίου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54661</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49C1A4E4" w:rsidR="00B1220E" w:rsidRPr="003135E1" w:rsidRDefault="007420E2" w:rsidP="003135E1">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51</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15η του μηνός Οκτωβρίου έτους 2025, ημέρα Τετάρτη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5C3733"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547C9883"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υλοποίηση των δράσεων του Συμβουλευτικού Κέντρου Γυναικών του Δήμου Τρικκαίων, που θα πραγματοποιηθούν στις 14</w:t>
      </w:r>
      <w:r w:rsidR="003B72A6">
        <w:rPr>
          <w:rFonts w:ascii="Verdana" w:hAnsi="Verdana" w:cs="Cambria"/>
          <w:bCs/>
          <w:color w:val="000000"/>
          <w:sz w:val="18"/>
          <w:szCs w:val="18"/>
        </w:rPr>
        <w:t xml:space="preserve"> </w:t>
      </w:r>
      <w:r w:rsidR="00204AC3" w:rsidRPr="00092877">
        <w:rPr>
          <w:rFonts w:ascii="Verdana" w:hAnsi="Verdana" w:cs="Cambria"/>
          <w:bCs/>
          <w:color w:val="000000"/>
          <w:sz w:val="18"/>
          <w:szCs w:val="18"/>
        </w:rPr>
        <w:t>&amp;</w:t>
      </w:r>
      <w:r w:rsidR="003B72A6">
        <w:rPr>
          <w:rFonts w:ascii="Verdana" w:hAnsi="Verdana" w:cs="Cambria"/>
          <w:bCs/>
          <w:color w:val="000000"/>
          <w:sz w:val="18"/>
          <w:szCs w:val="18"/>
        </w:rPr>
        <w:t xml:space="preserve"> </w:t>
      </w:r>
      <w:r w:rsidR="00204AC3" w:rsidRPr="00092877">
        <w:rPr>
          <w:rFonts w:ascii="Verdana" w:hAnsi="Verdana" w:cs="Cambria"/>
          <w:bCs/>
          <w:color w:val="000000"/>
          <w:sz w:val="18"/>
          <w:szCs w:val="18"/>
        </w:rPr>
        <w:t>15 Νοεμβρίου 2025 με αφορμή την Παγκόσμια Ημέρα Εξάλειψης της Βίας κατά των γυναικών και αποσκοπούν στην ενημέρωση και ευαισθητοποίηση της τοπικής κοινωνίας σε θέματα έμφυλης  βίας και ανισότητας κατά των γυναικών.</w:t>
      </w:r>
    </w:p>
    <w:p w14:paraId="707C4F03" w14:textId="49845C6D"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47393462"/>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3A93084C" w14:textId="22CB095C"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7D4D18">
        <w:rPr>
          <w:rFonts w:ascii="Verdana" w:hAnsi="Verdana" w:cs="Cambria"/>
          <w:bCs/>
          <w:color w:val="000000"/>
          <w:sz w:val="18"/>
          <w:szCs w:val="18"/>
        </w:rPr>
        <w:t>Έ</w:t>
      </w:r>
      <w:r w:rsidR="00204AC3" w:rsidRPr="00092877">
        <w:rPr>
          <w:rFonts w:ascii="Verdana" w:hAnsi="Verdana" w:cs="Cambria"/>
          <w:bCs/>
          <w:color w:val="000000"/>
          <w:sz w:val="18"/>
          <w:szCs w:val="18"/>
        </w:rPr>
        <w:t xml:space="preserve">γκριση απόδοσης &amp; απαλλαγή τριάντα δύο (32) προέδρων – </w:t>
      </w:r>
      <w:proofErr w:type="spellStart"/>
      <w:r w:rsidR="00204AC3" w:rsidRPr="00092877">
        <w:rPr>
          <w:rFonts w:ascii="Verdana" w:hAnsi="Verdana" w:cs="Cambria"/>
          <w:bCs/>
          <w:color w:val="000000"/>
          <w:sz w:val="18"/>
          <w:szCs w:val="18"/>
        </w:rPr>
        <w:t>υπολόγων</w:t>
      </w:r>
      <w:proofErr w:type="spellEnd"/>
      <w:r w:rsidR="00204AC3" w:rsidRPr="00092877">
        <w:rPr>
          <w:rFonts w:ascii="Verdana" w:hAnsi="Verdana" w:cs="Cambria"/>
          <w:bCs/>
          <w:color w:val="000000"/>
          <w:sz w:val="18"/>
          <w:szCs w:val="18"/>
        </w:rPr>
        <w:t xml:space="preserve"> διαχείρισης παγίας προκαταβολής έτους 2024.</w:t>
      </w:r>
    </w:p>
    <w:p w14:paraId="35B22B98" w14:textId="5BBC42A2"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11578329"/>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4839C8BF" w14:textId="77777777"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δικαιολογητικών δαπανών της πάγιας προκαταβολής των Προέδρων των Κοινοτήτων.</w:t>
      </w:r>
    </w:p>
    <w:p w14:paraId="6BD711DD" w14:textId="405BAF57"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72807760"/>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7A0AD809" w14:textId="6E091C27"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ποσού  που αφορά σε τέλος 0,5% επί των ακαθαρίστων εσόδων  καταστημάτων υγειονομικού ενδιαφέροντος, ως αχρεωστήτως βεβαιωθέν.</w:t>
      </w:r>
    </w:p>
    <w:p w14:paraId="0D0EB84D" w14:textId="1DA7B139"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93790199"/>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17F600BA" w14:textId="59BF2D14"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Πρωτοκόλλου Προσωρινής &amp; Οριστικής Παραλαβής του έργου: «ΣΥΝΤΗΡΗΣΕΙΣ ΒΡΕΦΟΝΗΠΙΑΚΩΝ ΠΑΙΔΙΚΩΝ ΣΤΑΘΜΩΝ Δ.ΤΡΙΚΚΑΙΩΝ 2023»</w:t>
      </w:r>
    </w:p>
    <w:p w14:paraId="5386A5C7" w14:textId="5460DC72"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51235703"/>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1619CD9B" w14:textId="77777777"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Άσκηση αναιρέσεως κατά της αριθμ.3057/2025 απόφασης του Μονομελούς Εφετείου Αθηνών.</w:t>
      </w:r>
    </w:p>
    <w:p w14:paraId="76F1619C" w14:textId="3947675A"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49225849"/>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014D8769" w14:textId="77777777"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1ης Τοπικής  μονάδας Υγείας Τικάλων  ( Τ.Ο.Μ.Υ).</w:t>
      </w:r>
    </w:p>
    <w:p w14:paraId="1650753A" w14:textId="704B80E9"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31409598"/>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3EDB8641" w14:textId="77777777"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την τέλεση των εκδηλώσεων με την επωνυμία «36α Ελευθέρια Ντάσκεια», σύμφωνα με την αίτηση του κ. Ανδρέα Βλαχάβα, Αντιπροέδρου του Μορφωτικού Συλλόγου Απανταχού Πλατανιωτών Τρικάλων.</w:t>
      </w:r>
    </w:p>
    <w:p w14:paraId="06BA4F1F" w14:textId="5BF94061"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60793797"/>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5623A106" w14:textId="795BDBF8"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Παραχώρηση κοινόχρηστων χώρων για εκδηλώσεις προσωρινού χαρακτήρα, σύμφωνα με την αίτηση  του κ. </w:t>
      </w:r>
      <w:proofErr w:type="spellStart"/>
      <w:r w:rsidR="00204AC3" w:rsidRPr="00092877">
        <w:rPr>
          <w:rFonts w:ascii="Verdana" w:hAnsi="Verdana" w:cs="Cambria"/>
          <w:bCs/>
          <w:color w:val="000000"/>
          <w:sz w:val="18"/>
          <w:szCs w:val="18"/>
        </w:rPr>
        <w:t>Καπερώνη</w:t>
      </w:r>
      <w:proofErr w:type="spellEnd"/>
      <w:r w:rsidR="00204AC3" w:rsidRPr="00092877">
        <w:rPr>
          <w:rFonts w:ascii="Verdana" w:hAnsi="Verdana" w:cs="Cambria"/>
          <w:bCs/>
          <w:color w:val="000000"/>
          <w:sz w:val="18"/>
          <w:szCs w:val="18"/>
        </w:rPr>
        <w:t xml:space="preserve"> Κωνσταντίνου</w:t>
      </w:r>
      <w:r w:rsidR="003878F1">
        <w:rPr>
          <w:rFonts w:ascii="Verdana" w:hAnsi="Verdana" w:cs="Cambria"/>
          <w:bCs/>
          <w:color w:val="000000"/>
          <w:sz w:val="18"/>
          <w:szCs w:val="18"/>
        </w:rPr>
        <w:t>,</w:t>
      </w:r>
      <w:r w:rsidR="00204AC3" w:rsidRPr="00092877">
        <w:rPr>
          <w:rFonts w:ascii="Verdana" w:hAnsi="Verdana" w:cs="Cambria"/>
          <w:bCs/>
          <w:color w:val="000000"/>
          <w:sz w:val="18"/>
          <w:szCs w:val="18"/>
        </w:rPr>
        <w:t xml:space="preserve"> Προέδρου της ΑΜΚΕ «ΕΚΦΡΑΣΤΙΚΗ ΚΑΛΛΙΤΕΧΝΙΚΗ ΑΝΑΖΗΤΗΣΗ» .</w:t>
      </w:r>
    </w:p>
    <w:p w14:paraId="2FE53501" w14:textId="07648DED"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41069653"/>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038CCF01" w14:textId="5412A357"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w:t>
      </w:r>
      <w:r w:rsidR="003878F1">
        <w:rPr>
          <w:rFonts w:ascii="Verdana" w:hAnsi="Verdana" w:cs="Cambria"/>
          <w:bCs/>
          <w:color w:val="000000"/>
          <w:sz w:val="18"/>
          <w:szCs w:val="18"/>
        </w:rPr>
        <w:t>,</w:t>
      </w:r>
      <w:r w:rsidR="00204AC3" w:rsidRPr="00092877">
        <w:rPr>
          <w:rFonts w:ascii="Verdana" w:hAnsi="Verdana" w:cs="Cambria"/>
          <w:bCs/>
          <w:color w:val="000000"/>
          <w:sz w:val="18"/>
          <w:szCs w:val="18"/>
        </w:rPr>
        <w:t xml:space="preserve">  σύμφωνα με την αίτηση  του Εθνικού Κέντρου Άμεσης  Βοήθειας Λάρισας  (ΕΚΑΒ), Τομέα Τρικάλων.</w:t>
      </w:r>
    </w:p>
    <w:p w14:paraId="4BEE1E4C" w14:textId="575A700D" w:rsidR="00590536" w:rsidRPr="001E0C32" w:rsidRDefault="005C3733" w:rsidP="003878F1">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03739244"/>
          <w:placeholder>
            <w:docPart w:val="94CBD2C426CA4D789532584A08D1DCB0"/>
          </w:placeholder>
          <w:showingPlcHdr/>
          <w15:color w:val="000000"/>
        </w:sdtPr>
        <w:sdtEndPr/>
        <w:sdtContent>
          <w:r w:rsidR="003135E1" w:rsidRPr="00EA2A2E">
            <w:rPr>
              <w:rStyle w:val="a4"/>
              <w:rFonts w:ascii="Verdana" w:hAnsi="Verdana"/>
              <w:b/>
              <w:color w:val="000000" w:themeColor="text1"/>
              <w:sz w:val="18"/>
              <w:szCs w:val="18"/>
              <w:u w:val="single"/>
              <w:lang w:val="en-US"/>
            </w:rPr>
            <w:t xml:space="preserve"> </w:t>
          </w:r>
        </w:sdtContent>
      </w:sdt>
    </w:p>
    <w:p w14:paraId="7585730A" w14:textId="16E10AE0" w:rsidR="004A2BA4" w:rsidRDefault="002820FC" w:rsidP="003878F1">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3135E1">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σύμφωνα  με την αίτηση   των  υπευθύνων Δημοσίων Σχέσεων του «CIRCO NATIONAL DE CUBA».</w:t>
      </w:r>
    </w:p>
    <w:p w14:paraId="78A20DA5" w14:textId="77777777" w:rsidR="00C9442D" w:rsidRPr="00092877" w:rsidRDefault="00C9442D" w:rsidP="00520940">
      <w:pPr>
        <w:pStyle w:val="a5"/>
        <w:ind w:left="0"/>
        <w:rPr>
          <w:rFonts w:ascii="Verdan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5115"/>
      </w:tblGrid>
      <w:tr w:rsidR="006B23F1" w:rsidRPr="00092877" w14:paraId="6EE68C5A" w14:textId="77777777" w:rsidTr="003878F1">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5115"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lastRenderedPageBreak/>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43"/>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5C3733"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3878F1">
      <w:type w:val="continuous"/>
      <w:pgSz w:w="11910" w:h="16845"/>
      <w:pgMar w:top="567" w:right="567" w:bottom="567" w:left="567"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5CBB70C"/>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3"/>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525A7"/>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2DFD"/>
    <w:rsid w:val="001D4836"/>
    <w:rsid w:val="001E0C32"/>
    <w:rsid w:val="00201125"/>
    <w:rsid w:val="00203CDB"/>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135E1"/>
    <w:rsid w:val="00333BBD"/>
    <w:rsid w:val="0035089B"/>
    <w:rsid w:val="00361160"/>
    <w:rsid w:val="0036482F"/>
    <w:rsid w:val="0037361B"/>
    <w:rsid w:val="00383C5E"/>
    <w:rsid w:val="00386F54"/>
    <w:rsid w:val="003878F1"/>
    <w:rsid w:val="003A3D9A"/>
    <w:rsid w:val="003A691C"/>
    <w:rsid w:val="003B72A6"/>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6608"/>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4D18"/>
    <w:rsid w:val="007D7FAC"/>
    <w:rsid w:val="007E0B82"/>
    <w:rsid w:val="008244A0"/>
    <w:rsid w:val="00842BB1"/>
    <w:rsid w:val="00866C51"/>
    <w:rsid w:val="008B211C"/>
    <w:rsid w:val="008E3A65"/>
    <w:rsid w:val="00915C49"/>
    <w:rsid w:val="009167B8"/>
    <w:rsid w:val="009210AD"/>
    <w:rsid w:val="0092213E"/>
    <w:rsid w:val="00926471"/>
    <w:rsid w:val="0093023E"/>
    <w:rsid w:val="009338B3"/>
    <w:rsid w:val="00966B54"/>
    <w:rsid w:val="00971B14"/>
    <w:rsid w:val="009861B5"/>
    <w:rsid w:val="009A5437"/>
    <w:rsid w:val="009A75A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5B76"/>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9B3060" w:rsidP="009B3060">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525A7"/>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C512D"/>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15C49"/>
    <w:rsid w:val="00921C29"/>
    <w:rsid w:val="00931500"/>
    <w:rsid w:val="00932E0B"/>
    <w:rsid w:val="009413A2"/>
    <w:rsid w:val="0097124E"/>
    <w:rsid w:val="00983C3C"/>
    <w:rsid w:val="00992B3B"/>
    <w:rsid w:val="009A07F7"/>
    <w:rsid w:val="009A712B"/>
    <w:rsid w:val="009A7462"/>
    <w:rsid w:val="009B3060"/>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D375D"/>
    <w:rsid w:val="00CE2438"/>
    <w:rsid w:val="00CE6656"/>
    <w:rsid w:val="00CF0596"/>
    <w:rsid w:val="00CF5046"/>
    <w:rsid w:val="00D1384A"/>
    <w:rsid w:val="00D15B76"/>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060"/>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9B3060"/>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2657</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2025-10-10T11:18:00Z</dcterms:created>
  <dcterms:modified xsi:type="dcterms:W3CDTF">2025-10-10T11:18:00Z</dcterms:modified>
</cp:coreProperties>
</file>