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5 Δεκεμβρίου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83769</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76EB45E6"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ΠΡΟΣ :</w:t>
            </w:r>
            <w:r w:rsidR="00781F7C">
              <w:rPr>
                <w:rFonts w:ascii="Verdana" w:hAnsi="Verdana" w:cs="Calibri"/>
                <w:b/>
                <w:bCs/>
                <w:color w:val="000000"/>
                <w:sz w:val="18"/>
                <w:szCs w:val="18"/>
              </w:rPr>
              <w:t xml:space="preserve"> </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77528C73" w14:textId="77777777" w:rsidR="00071693" w:rsidRDefault="007420E2" w:rsidP="00781F7C">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72AE5D5F" w14:textId="6523E4E3" w:rsidR="00781F7C" w:rsidRPr="00781F7C" w:rsidRDefault="00781F7C" w:rsidP="00781F7C">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64</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62F82803" w:rsidR="000A3D69" w:rsidRPr="000A27B0" w:rsidRDefault="005A2A94" w:rsidP="00781F7C">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w:t>
      </w:r>
      <w:r w:rsidR="00781F7C">
        <w:rPr>
          <w:rFonts w:ascii="Verdana" w:hAnsi="Verdana" w:cs="Calibri"/>
          <w:color w:val="000000"/>
          <w:sz w:val="18"/>
          <w:szCs w:val="18"/>
        </w:rPr>
        <w:t>1</w:t>
      </w:r>
      <w:r w:rsidR="000A3D69" w:rsidRPr="00092877">
        <w:rPr>
          <w:rFonts w:ascii="Verdana" w:hAnsi="Verdana" w:cs="Calibri"/>
          <w:color w:val="000000"/>
          <w:sz w:val="18"/>
          <w:szCs w:val="18"/>
        </w:rPr>
        <w:t>η του μηνός Δεκεμβρίου έτους 2025, ημέρα Π</w:t>
      </w:r>
      <w:r w:rsidR="00781F7C">
        <w:rPr>
          <w:rFonts w:ascii="Verdana" w:hAnsi="Verdana" w:cs="Calibri"/>
          <w:color w:val="000000"/>
          <w:sz w:val="18"/>
          <w:szCs w:val="18"/>
        </w:rPr>
        <w:t>έμπτη</w:t>
      </w:r>
      <w:r w:rsidR="000A3D69" w:rsidRPr="00092877">
        <w:rPr>
          <w:rFonts w:ascii="Verdana" w:hAnsi="Verdana" w:cs="Calibri"/>
          <w:color w:val="000000"/>
          <w:sz w:val="18"/>
          <w:szCs w:val="18"/>
        </w:rPr>
        <w:t xml:space="preserve">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11:00</w:t>
      </w:r>
      <w:r w:rsidR="00781F7C">
        <w:rPr>
          <w:rFonts w:ascii="Verdana" w:hAnsi="Verdana" w:cs="Calibri"/>
          <w:sz w:val="18"/>
          <w:szCs w:val="18"/>
        </w:rPr>
        <w:t>,</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0A3D69" w:rsidRPr="00092877">
        <w:rPr>
          <w:rFonts w:ascii="Verdana" w:hAnsi="Verdana" w:cs="Calibri"/>
          <w:color w:val="000000"/>
          <w:sz w:val="18"/>
          <w:szCs w:val="18"/>
        </w:rPr>
        <w:t>:</w:t>
      </w:r>
    </w:p>
    <w:p w14:paraId="56072FEB" w14:textId="5B1FA2C1"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μετακίνησης και αποζημίωσης δαπανών μετακίνησης της κας Σοφίας Αλεστά, Δημοτικής Συμβούλου και Αντιδημάρχου Οικονομικών και Διοίκησης του Δήμου Τρικκαίων στην Αθήνα, μεταξύ 17-18 Δεκεμβρίου 2025.</w:t>
      </w:r>
    </w:p>
    <w:p w14:paraId="1E4A8E5E" w14:textId="0B2B7B83"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79190121"/>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6FC431CE"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μετακίνησης και αποζημίωσης δαπανών μετακίνησης της κας Ζαχαρή Κωνσταντίνας ειδικής συνεργάτιδας του Δημάρχου Τρικκαίων στην Αθήνα, μεταξύ 17-18 Δεκεμβρίου 2025.</w:t>
      </w:r>
    </w:p>
    <w:p w14:paraId="54B78FF0" w14:textId="6E959874"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10700220"/>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6B9FEBC1"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προμήθεια βασιλόπιτας για την εκδήλωση του Δήμου Τρικκαίων που θα πραγματοποιηθεί την παραμονή της πρωτοχρονιάς στο κέντρο της πόλης των Τρικάλων.</w:t>
      </w:r>
    </w:p>
    <w:p w14:paraId="71244D90" w14:textId="37167887"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30493505"/>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17B7AC07"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1)Την οργάνωση της έκθεσης με θέμα τον ΑΙΣΩΠΟ,  τα εγκαίνια της οποίας  θα γίνουν  το Σάββατο 17 Ιανουαρίου 2026 στο Μουσείο Τσιτσάνη – Δίδυμο Οθωμανικό Λουτρό &amp; 2)Την πραγματοποίηση επετειακής εκδήλωσης, αφιερωμένη στον Βασίλη  Τσιτσάνη,  που θα γίνει  την Τρίτη 20 Ιανουαρίου 2026 στο Μουσείο Τσιτσάνη.</w:t>
      </w:r>
    </w:p>
    <w:p w14:paraId="7C4F59FD" w14:textId="3BDDE73B"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76978485"/>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05FF608D"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Αποδοχή χρηματικού ποσού 5.000 ευρώ για τη συμμετοχή της Π.Ε.Δ.  Θεσσαλίας ως συνδιοργανώτριας στις πολιτιστικές εκδηλώσεις του Δήμου Τρικκαίων.</w:t>
      </w:r>
    </w:p>
    <w:p w14:paraId="3127A929" w14:textId="04057495"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89588427"/>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28C05BDF"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συνδιοργάνωσης εκδήλωσης με την ΠΕΔ Θεσσαλίας.</w:t>
      </w:r>
    </w:p>
    <w:p w14:paraId="76914B02" w14:textId="5487534B"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12777232"/>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000736F0"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Κατανομή ποσού 284.750,00 € για την κάλυψη λειτουργικών δαπανών των σχολείων του Δήμου Τρικκαίων - Συμπληρωματική κατανομή ποσού έτους 2025.</w:t>
      </w:r>
    </w:p>
    <w:p w14:paraId="2FD33422" w14:textId="15F2101F"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59109460"/>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2C8DC7D4"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III της αριθ. Πρωτ. Διακήρυξης 74710/ 13.12.2025 του ηλεκτρονικού διαγωνισμού «Υπηρεσίες ασφάλισης των οχημάτων και μηχανημάτων του Δήμου Τρικκαίων» έτους 2026, προϋπολογισμού 65.000,00 € (εκτός ΦΠΑ).</w:t>
      </w:r>
    </w:p>
    <w:p w14:paraId="5637CC7B" w14:textId="21DAFD9E"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00956392"/>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2A9E1565"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ταμειακά βεβαιωμένων παραβάσεων Κ.Ο.Κ.</w:t>
      </w:r>
    </w:p>
    <w:p w14:paraId="0DA78ED9" w14:textId="29D88213"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32799337"/>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3E302797"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12η Αναμόρφωση του Προϋπολογισμού του Δήμου Τρικκαίων, οικονομικού έτους 2025.</w:t>
      </w:r>
    </w:p>
    <w:p w14:paraId="586B9E47" w14:textId="540F67AB"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32731009"/>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4CED8401"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σχεδίου τεχνικού προγράμματος έργων και μελετών Δήμου Τρικκαίων έτους 2026</w:t>
      </w:r>
    </w:p>
    <w:p w14:paraId="4EEDE97D" w14:textId="3685D450"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09906900"/>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26D6D39F" w14:textId="34E30F70"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πολυετούς δημοσιονομικού προγραμματισμού (ΠΔΠ) 2026 – 2029 και του σχεδίου προϋπολογισμού 2026</w:t>
      </w:r>
      <w:r w:rsidR="00781F7C">
        <w:rPr>
          <w:rFonts w:ascii="Verdana" w:hAnsi="Verdana" w:cs="Cambria"/>
          <w:bCs/>
          <w:color w:val="000000"/>
          <w:sz w:val="18"/>
          <w:szCs w:val="18"/>
        </w:rPr>
        <w:t>.</w:t>
      </w:r>
    </w:p>
    <w:p w14:paraId="1A814B63" w14:textId="62F57FB8"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30551603"/>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420FA9D1" w14:textId="34C36849"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13</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Αποδοχή της υπ’ αριθμ. 63162/02–12–2025 (ΑΔΑ: Ψ8ΒΥ46ΜΤΛ6–8ΟΞ) Απόφασης Ένταξης Χρηματοδότησης Υλοποίησης της Πράξης με τίτλο «ΑΠΟΚΑΤΑΣΤΑΣΗ ΖΗΜΙΩΝ ΣΕ ΔΙΚΤΥΑ ΚΑΙ ΥΠΟΔΟΜΕΣ ΤΟΥ ΔΗΜΟΥ ΤΡΙΚΚΑΙΩΝ ΑΠΟ ΤΙΣ ΠΛΗΜΜΥΡΕΣ ΤΟΝ ΣΕΠΤΕΜΒΡΙΟ 2023» και Κωδικό ΟΠΣ 5225562 στο «Ειδικό Πρόγραμμα Φυσικών Καταστροφών: Α) Υπο–πρόγραμμα Υποδομών ΟΤΑ 2021–2025», στο πλαίσιο του Εθνικού Προγράμματος Ανάπτυξης (Ε.Π.Α.), καθώς και των Όρων που ειδικότερα αναφέρονται σε αυτή.</w:t>
      </w:r>
    </w:p>
    <w:p w14:paraId="6DF29BC7" w14:textId="0CF831BC"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13658278"/>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63641D1B"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Aποδοχή  της με αρ. 464709 (01/12/2025) ΑΔΑ: 6ΙΩ27ΛΡ-ΝΜΤ απόφασης της ΠΕΡΙΦΕΡΕΙΑ ΘΕΣΣΑΛΙΑΣ, ΔΙΕΥΘΥΝΣΗ ΑΝΑΠΤΥΞΙΑΚΟΥ ΠΡΟΓΡΑΜΜΑΤΙΣΜΟΥ με τίτλο ¨ Ένταξη της Πράξης «ΔΗΜΙΟΥΡΓΙΑ ΝΕΩΝ </w:t>
      </w:r>
      <w:r w:rsidR="00204AC3" w:rsidRPr="00092877">
        <w:rPr>
          <w:rFonts w:ascii="Verdana" w:hAnsi="Verdana" w:cs="Cambria"/>
          <w:bCs/>
          <w:color w:val="000000"/>
          <w:sz w:val="18"/>
          <w:szCs w:val="18"/>
        </w:rPr>
        <w:lastRenderedPageBreak/>
        <w:t>ΒΡΕΦΙΚΩΝ ΤΜΗΜΑΤΩΝ ΣΤΟΝ Β' ΚΑΙ Ζ' ΒΡΕΦ/ΠΙΑΚΟ ΤΟΥ ΔΗΜΟΥ ΤΡΙΚΚΑΙΩΝ» με Κωδικό ΟΠΣ 5227816 στο «ΠΠΑ ΠΕΡΙΦΕΡΕΙΑΣ ΘΕΣΣΑΛΙΑΣ 2021-2025»¨.</w:t>
      </w:r>
    </w:p>
    <w:p w14:paraId="12BD6FD9" w14:textId="07F78D2B"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84241667"/>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61E91816"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1η Τροποποίηση της Πράξης «Συνέχιση λειτουργίας  Κέντρου Ημερήσιας Φροντίδας Ηλικιωμένων του Δήμου Τρικκαίων» με Κωδικό ΟΠΣ 6003255 στο Πρόγραμμα «Θεσσαλία 2021-2027».</w:t>
      </w:r>
    </w:p>
    <w:p w14:paraId="464DE420" w14:textId="7ED8A3E0"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85380742"/>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729A49CA"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1η Τροποποίηση της Πράξης «Συνέχιση λειτουργίας Συμβουλευτικού Κέντρου Γυναικών στο Δήμο Τρικκαίων» με Κωδικό ΟΠΣ 6003288 στο Πρόγραμμα «Θεσσαλία 2021-2027.</w:t>
      </w:r>
    </w:p>
    <w:p w14:paraId="240DC797" w14:textId="6F2BA27D"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36758347"/>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3CB3424F"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καθορισμού μίας (1)  θέσης  στάθμευσης  για  Α.μ.Ε.Α στη δημοτική οδό  Αριστοφάνους 6  της πόλης των Τρικάλων του Δήμου Τρικκαίων.</w:t>
      </w:r>
    </w:p>
    <w:p w14:paraId="4403B69A" w14:textId="21082935"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57532233"/>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2237D0F1"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αριθμ. 23/2024 απόφασης  της Δημοτικής Επιτροπής του Δήμου Τρικκαίων όσον αφορά την  θέση  στάθμευσης  για  Α.μ.Ε.Α στη δημοτική οδό  Κρυστάλλη 1 της πόλης των Τρικάλων του Δήμου Τρικκαίων.</w:t>
      </w:r>
    </w:p>
    <w:p w14:paraId="525781C5" w14:textId="004D988F"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0551802"/>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23B9815A"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19</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της μονοδρόμησης της οδού Σελεύκου και αντιδρόμησης της οδού Παιωνίου, μετά της  ανάκλησης της υπ΄ αριθμ. 532/2024 απόφασης Δημοτικής Επιτροπής με θέμα "Λήψη απόφασης για την τοποθέτηση κάθετων πινακίδων Ρ2, Ρ7, Ρ40, και Π31 στην οδό Παιωνίου και την μονοδρόμηση αυτής με κατεύθυνση από την οδό Πύρωνος προς την οδό Πύλης στην Αγία Μονή της πόλης των Τρικάλων του Δήμου Τρικκαίων".</w:t>
      </w:r>
    </w:p>
    <w:p w14:paraId="1EA411AB" w14:textId="4BCBEF39"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80997986"/>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4AD2A9A0"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20</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προγραμματικής σύμβασης για την υλοποίηση του υποέργου 1: «Υλοποίηση Μουσείου Ψηφιακής Περιήγησης στο Ανθρώπινο σώμα στην πόλη των Τρικάλων» της Πράξης «Δημιουργία Ψηφιακής Απεικόνισης και Περιήγησης στο Ανθρώπινο σώμα με χρήση νέων τεχνολογιών» μεταξύ του Υπουργείου Ψηφιακής Διακυβέρνησης, του Δήμου Τρικκαίων και του Εθνικού Δικτύου Υποδομών Τεχνολογίας και Έρευνας Α.Ε. με τον διακριτικό τίτλο «ΕΔΥΤΕ Α.Ε.».</w:t>
      </w:r>
    </w:p>
    <w:p w14:paraId="0EC23DC3" w14:textId="38F17C65"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18654327"/>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37225D67"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21</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σύμβασης για την παροχή υπηρεσιών αποκομιδής των απορριμμάτων στη Δημοτική Ενότητα Εστιαώτιδας του Δήμου Τρικκαίων.</w:t>
      </w:r>
    </w:p>
    <w:p w14:paraId="3C6608F7" w14:textId="7591C436"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59189548"/>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4DDE4DBF" w14:textId="47847E4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22</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σύναψης σύμβασης για την παροχή υπηρεσιών αποκομιδής των απορριμμάτων στη Δημοτική Ενότητα </w:t>
      </w:r>
      <w:proofErr w:type="spellStart"/>
      <w:r w:rsidR="00204AC3" w:rsidRPr="00092877">
        <w:rPr>
          <w:rFonts w:ascii="Verdana" w:hAnsi="Verdana" w:cs="Cambria"/>
          <w:bCs/>
          <w:color w:val="000000"/>
          <w:sz w:val="18"/>
          <w:szCs w:val="18"/>
        </w:rPr>
        <w:t>Καλλιδένδρου</w:t>
      </w:r>
      <w:proofErr w:type="spellEnd"/>
      <w:r w:rsidR="00204AC3" w:rsidRPr="00092877">
        <w:rPr>
          <w:rFonts w:ascii="Verdana" w:hAnsi="Verdana" w:cs="Cambria"/>
          <w:bCs/>
          <w:color w:val="000000"/>
          <w:sz w:val="18"/>
          <w:szCs w:val="18"/>
        </w:rPr>
        <w:t xml:space="preserve"> του Δήμου </w:t>
      </w:r>
      <w:proofErr w:type="spellStart"/>
      <w:r w:rsidR="00204AC3" w:rsidRPr="00092877">
        <w:rPr>
          <w:rFonts w:ascii="Verdana" w:hAnsi="Verdana" w:cs="Cambria"/>
          <w:bCs/>
          <w:color w:val="000000"/>
          <w:sz w:val="18"/>
          <w:szCs w:val="18"/>
        </w:rPr>
        <w:t>Τρικκαίων</w:t>
      </w:r>
      <w:proofErr w:type="spellEnd"/>
      <w:r w:rsidR="00781F7C">
        <w:rPr>
          <w:rFonts w:ascii="Verdana" w:hAnsi="Verdana" w:cs="Cambria"/>
          <w:bCs/>
          <w:color w:val="000000"/>
          <w:sz w:val="18"/>
          <w:szCs w:val="18"/>
        </w:rPr>
        <w:t>.</w:t>
      </w:r>
    </w:p>
    <w:p w14:paraId="645972D3" w14:textId="23732216"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89498951"/>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255A485B"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23</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σύμβασης για την παροχή υπηρεσιών αποκομιδής των απορριμμάτων στη Δημοτική Ενότητα Κόζιακα του Δήμου Τρικκαίων.</w:t>
      </w:r>
    </w:p>
    <w:p w14:paraId="1396A101" w14:textId="118A0550"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93509196"/>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6F03D98C" w14:textId="40ED47C1"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24</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σύμβασης για την παροχή υπηρεσιών αποκομιδής των απορριμμάτων στη Δημοτική Ενότητα Μεγάλων Καλυβίων του Δήμου Τρικκαίων</w:t>
      </w:r>
      <w:r w:rsidR="00781F7C">
        <w:rPr>
          <w:rFonts w:ascii="Verdana" w:hAnsi="Verdana" w:cs="Cambria"/>
          <w:bCs/>
          <w:color w:val="000000"/>
          <w:sz w:val="18"/>
          <w:szCs w:val="18"/>
        </w:rPr>
        <w:t>.</w:t>
      </w:r>
    </w:p>
    <w:p w14:paraId="01BDB94A" w14:textId="3F7D9CC5"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56433254"/>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6A460F2A"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25</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σύμβασης για την παροχή υπηρεσιών αποκομιδής των απορριμμάτων στη Δημοτική Ενότητα Παληοκάστρου του Δήμου Τρικκαίων.</w:t>
      </w:r>
    </w:p>
    <w:p w14:paraId="1CC0A416" w14:textId="35B17C22"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54619646"/>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7510DC87"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26</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σύμβασης για την παροχή υπηρεσιών αποκομιδής των απορριμμάτων στη Δημοτική Ενότητα Παραληθαίων του Δήμου Τρικκαίων.</w:t>
      </w:r>
    </w:p>
    <w:p w14:paraId="22E92526" w14:textId="73ABAE0C"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97210277"/>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0A3EDC0C"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27</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σύμβασης για την παροχή υπηρεσιών αποκομιδής των απορριμμάτων στη Δημοτική Ενότητα Φαλώρειας του Δήμου Τρικκαίων</w:t>
      </w:r>
    </w:p>
    <w:p w14:paraId="288C7401" w14:textId="3D0A0B3F"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86879661"/>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260AACE2"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28</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κας Σοφίας Τρικάλη, Προϊσταμένης του 1ου Ειδικού Δημοτικού Σχολείου Καλαμπάκας.</w:t>
      </w:r>
    </w:p>
    <w:p w14:paraId="029725B5" w14:textId="3CBF7A30"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9210397"/>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2CB517C9"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29</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κας  Ευαγγελίας Χαρίση,  Διευθύντριας του 1ου Ειδικού  Δημοτικού Σχολείου Τρικάλων.</w:t>
      </w:r>
    </w:p>
    <w:p w14:paraId="3A5E4DA4" w14:textId="143AC3D3" w:rsidR="00590536" w:rsidRPr="001E0C32" w:rsidRDefault="000F7800" w:rsidP="00781F7C">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49748934"/>
          <w:placeholder>
            <w:docPart w:val="94CBD2C426CA4D789532584A08D1DCB0"/>
          </w:placeholder>
          <w:showingPlcHdr/>
          <w15:color w:val="000000"/>
        </w:sdtPr>
        <w:sdtEndPr/>
        <w:sdtContent>
          <w:r w:rsidR="00781F7C" w:rsidRPr="00EA2A2E">
            <w:rPr>
              <w:rStyle w:val="a4"/>
              <w:rFonts w:ascii="Verdana" w:hAnsi="Verdana"/>
              <w:b/>
              <w:color w:val="000000" w:themeColor="text1"/>
              <w:sz w:val="18"/>
              <w:szCs w:val="18"/>
              <w:u w:val="single"/>
              <w:lang w:val="en-US"/>
            </w:rPr>
            <w:t xml:space="preserve"> </w:t>
          </w:r>
        </w:sdtContent>
      </w:sdt>
    </w:p>
    <w:p w14:paraId="081EBE12" w14:textId="77777777" w:rsidR="004A2BA4" w:rsidRDefault="002820FC" w:rsidP="00781F7C">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30</w:t>
      </w:r>
      <w:r w:rsidR="00B67C55" w:rsidRPr="00781F7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κας  Ελένης Σπανογιάννη , Προϊσταμένης του 1ου Ειδικού  Νηπιαγωγείου  Τρικάλων.</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lastRenderedPageBreak/>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7"/>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0F7800"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781F7C">
      <w:type w:val="continuous"/>
      <w:pgSz w:w="11910" w:h="16845"/>
      <w:pgMar w:top="680" w:right="1134" w:bottom="680" w:left="1134" w:header="0" w:footer="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89C002"/>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6"/>
  </w:num>
  <w:num w:numId="19" w16cid:durableId="939724537">
    <w:abstractNumId w:val="17"/>
  </w:num>
  <w:num w:numId="20" w16cid:durableId="311375982">
    <w:abstractNumId w:val="25"/>
  </w:num>
  <w:num w:numId="21" w16cid:durableId="1399788051">
    <w:abstractNumId w:val="10"/>
  </w:num>
  <w:num w:numId="22" w16cid:durableId="1634016082">
    <w:abstractNumId w:val="19"/>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81F7C"/>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260DC"/>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6E0EA5" w:rsidP="006E0EA5">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6E0EA5"/>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260DC"/>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0EA5"/>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65E37B1A4F474563831DC29C942FFE54">
    <w:name w:val="65E37B1A4F474563831DC29C942FFE54"/>
    <w:rsid w:val="006E0EA5"/>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
    <w:name w:val="D8DF6C6282424ADCAB87DAA75AD5808F"/>
    <w:rsid w:val="006E0EA5"/>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6E0EA5"/>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5951</Characters>
  <Application>Microsoft Office Word</Application>
  <DocSecurity>0</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2025-12-09T13:06:00Z</dcterms:created>
  <dcterms:modified xsi:type="dcterms:W3CDTF">2025-12-09T13:06:00Z</dcterms:modified>
</cp:coreProperties>
</file>